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929A1" w:rsidR="00616957" w:rsidP="1BA6F0D0" w:rsidRDefault="180A4BE9" w14:paraId="54769457" w14:textId="4D522036" w14:noSpellErr="1">
      <w:pPr>
        <w:pStyle w:val="Titre2"/>
        <w:spacing w:before="0" w:line="240" w:lineRule="auto"/>
        <w:jc w:val="center"/>
        <w:rPr>
          <w:color w:val="auto"/>
        </w:rPr>
      </w:pPr>
      <w:commentRangeStart w:id="0"/>
      <w:commentRangeStart w:id="1771965741"/>
      <w:r w:rsidRPr="12E17A74" w:rsidR="180A4BE9">
        <w:rPr>
          <w:rFonts w:ascii="Calibri" w:hAnsi="Calibri" w:eastAsia="Calibri" w:cs="Calibri"/>
          <w:b w:val="1"/>
          <w:bCs w:val="1"/>
          <w:color w:val="auto"/>
          <w:sz w:val="24"/>
          <w:szCs w:val="24"/>
        </w:rPr>
        <w:t>Les tendances 2022 pour le marché du vin aux Etats-Unis</w:t>
      </w:r>
      <w:commentRangeEnd w:id="0"/>
      <w:r>
        <w:rPr>
          <w:rStyle w:val="CommentReference"/>
        </w:rPr>
        <w:commentReference w:id="0"/>
      </w:r>
      <w:commentRangeEnd w:id="1771965741"/>
      <w:r>
        <w:rPr>
          <w:rStyle w:val="CommentReference"/>
        </w:rPr>
        <w:commentReference w:id="1771965741"/>
      </w:r>
    </w:p>
    <w:p w:rsidRPr="00B929A1" w:rsidR="00616957" w:rsidP="1BA6F0D0" w:rsidRDefault="00616957" w14:paraId="030056FB" w14:textId="5CBAF993">
      <w:pPr>
        <w:spacing w:after="0" w:line="240" w:lineRule="auto"/>
      </w:pPr>
    </w:p>
    <w:p w:rsidRPr="00B929A1" w:rsidR="00616957" w:rsidP="1BA6F0D0" w:rsidRDefault="180A4BE9" w14:paraId="1C9ECE0A" w14:textId="31B8EEEE">
      <w:pPr>
        <w:spacing w:after="0" w:line="240" w:lineRule="auto"/>
        <w:rPr>
          <w:sz w:val="19"/>
          <w:szCs w:val="19"/>
          <w:lang w:val="en-GB"/>
        </w:rPr>
      </w:pPr>
      <w:r w:rsidRPr="00B929A1">
        <w:rPr>
          <w:sz w:val="19"/>
          <w:szCs w:val="19"/>
          <w:lang w:val="en-GB"/>
        </w:rPr>
        <w:t xml:space="preserve">Vicki </w:t>
      </w:r>
      <w:proofErr w:type="spellStart"/>
      <w:r w:rsidRPr="00B929A1">
        <w:rPr>
          <w:sz w:val="19"/>
          <w:szCs w:val="19"/>
          <w:lang w:val="en-GB"/>
        </w:rPr>
        <w:t>Denig</w:t>
      </w:r>
      <w:proofErr w:type="spellEnd"/>
      <w:r w:rsidRPr="00B929A1" w:rsidR="6AEAC7C0">
        <w:rPr>
          <w:sz w:val="19"/>
          <w:szCs w:val="19"/>
          <w:lang w:val="en-GB"/>
        </w:rPr>
        <w:t>,</w:t>
      </w:r>
      <w:r w:rsidRPr="00B929A1">
        <w:rPr>
          <w:sz w:val="19"/>
          <w:szCs w:val="19"/>
          <w:lang w:val="en-GB"/>
        </w:rPr>
        <w:t xml:space="preserve"> January 5, 2022 </w:t>
      </w:r>
      <w:hyperlink r:id="rId12">
        <w:r w:rsidRPr="00B929A1">
          <w:rPr>
            <w:rStyle w:val="Lienhypertexte"/>
            <w:color w:val="auto"/>
            <w:sz w:val="19"/>
            <w:szCs w:val="19"/>
            <w:lang w:val="en-GB"/>
          </w:rPr>
          <w:t>https://www.decanter.com/features/top-wine-trends-for-2022-styles-sustainability-and-supply-471680/</w:t>
        </w:r>
      </w:hyperlink>
      <w:r w:rsidRPr="00B929A1" w:rsidR="2437C29D">
        <w:rPr>
          <w:sz w:val="19"/>
          <w:szCs w:val="19"/>
          <w:lang w:val="en-GB"/>
        </w:rPr>
        <w:t xml:space="preserve"> </w:t>
      </w:r>
      <w:r w:rsidRPr="00B929A1" w:rsidR="00962940">
        <w:rPr>
          <w:lang w:val="en-US"/>
        </w:rPr>
        <w:br/>
      </w:r>
      <w:r w:rsidRPr="00B929A1">
        <w:rPr>
          <w:sz w:val="19"/>
          <w:szCs w:val="19"/>
          <w:lang w:val="en-GB"/>
        </w:rPr>
        <w:t>Zachary Sussman</w:t>
      </w:r>
      <w:r w:rsidRPr="00B929A1" w:rsidR="43566E19">
        <w:rPr>
          <w:sz w:val="19"/>
          <w:szCs w:val="19"/>
          <w:lang w:val="en-GB"/>
        </w:rPr>
        <w:t>,</w:t>
      </w:r>
      <w:r w:rsidRPr="00B929A1">
        <w:rPr>
          <w:sz w:val="19"/>
          <w:szCs w:val="19"/>
          <w:lang w:val="en-GB"/>
        </w:rPr>
        <w:t xml:space="preserve"> January 4, 2022 </w:t>
      </w:r>
      <w:hyperlink r:id="rId13">
        <w:r w:rsidRPr="00B929A1">
          <w:rPr>
            <w:rStyle w:val="Lienhypertexte"/>
            <w:color w:val="auto"/>
            <w:sz w:val="19"/>
            <w:szCs w:val="19"/>
            <w:lang w:val="en-GB"/>
          </w:rPr>
          <w:t>https://daily.sevenfifty.com/6-wine-industry-trends-to-watch-in-2022/</w:t>
        </w:r>
      </w:hyperlink>
      <w:r w:rsidRPr="00B929A1">
        <w:rPr>
          <w:sz w:val="19"/>
          <w:szCs w:val="19"/>
          <w:lang w:val="en-GB"/>
        </w:rPr>
        <w:t xml:space="preserve"> </w:t>
      </w:r>
    </w:p>
    <w:p w:rsidRPr="00B929A1" w:rsidR="00616957" w:rsidP="1BA6F0D0" w:rsidRDefault="00616957" w14:paraId="7D576AB3" w14:textId="0D0FB268">
      <w:pPr>
        <w:spacing w:after="0" w:line="240" w:lineRule="auto"/>
        <w:rPr>
          <w:sz w:val="19"/>
          <w:szCs w:val="19"/>
          <w:lang w:val="en-GB"/>
        </w:rPr>
      </w:pPr>
    </w:p>
    <w:p w:rsidRPr="00B929A1" w:rsidR="00616957" w:rsidP="1BA6F0D0" w:rsidRDefault="180A4BE9" w14:paraId="4C159AE3" w14:textId="56862097">
      <w:pPr>
        <w:spacing w:after="0" w:line="240" w:lineRule="auto"/>
        <w:ind w:firstLine="360"/>
        <w:jc w:val="both"/>
      </w:pPr>
      <w:r w:rsidRPr="00B929A1">
        <w:rPr>
          <w:rFonts w:ascii="Calibri" w:hAnsi="Calibri" w:eastAsia="Calibri" w:cs="Calibri"/>
        </w:rPr>
        <w:t xml:space="preserve">Malgré les événements météorologiques de 2021, les perturbations de la chaîne d'approvisionnement mondiale et l'inflation des prix, les perspectives pour 2022 sont loin d'être sombres. Avec des </w:t>
      </w:r>
      <w:r w:rsidRPr="00B929A1">
        <w:rPr>
          <w:rFonts w:ascii="Calibri" w:hAnsi="Calibri" w:eastAsia="Calibri" w:cs="Calibri"/>
          <w:b/>
          <w:bCs/>
        </w:rPr>
        <w:t>restaurants en constante reprise</w:t>
      </w:r>
      <w:r w:rsidRPr="00B929A1">
        <w:rPr>
          <w:rFonts w:ascii="Calibri" w:hAnsi="Calibri" w:eastAsia="Calibri" w:cs="Calibri"/>
        </w:rPr>
        <w:t xml:space="preserve"> et des </w:t>
      </w:r>
      <w:r w:rsidRPr="00B929A1">
        <w:rPr>
          <w:rFonts w:ascii="Calibri" w:hAnsi="Calibri" w:eastAsia="Calibri" w:cs="Calibri"/>
          <w:b/>
          <w:bCs/>
        </w:rPr>
        <w:t>ventes off-</w:t>
      </w:r>
      <w:proofErr w:type="spellStart"/>
      <w:r w:rsidRPr="00B929A1">
        <w:rPr>
          <w:rFonts w:ascii="Calibri" w:hAnsi="Calibri" w:eastAsia="Calibri" w:cs="Calibri"/>
          <w:b/>
          <w:bCs/>
        </w:rPr>
        <w:t>premise</w:t>
      </w:r>
      <w:proofErr w:type="spellEnd"/>
      <w:r w:rsidRPr="00B929A1">
        <w:rPr>
          <w:rFonts w:ascii="Calibri" w:hAnsi="Calibri" w:eastAsia="Calibri" w:cs="Calibri"/>
        </w:rPr>
        <w:t xml:space="preserve"> qui poursuivent leur boom </w:t>
      </w:r>
      <w:proofErr w:type="spellStart"/>
      <w:r w:rsidRPr="00B929A1">
        <w:rPr>
          <w:rFonts w:ascii="Calibri" w:hAnsi="Calibri" w:eastAsia="Calibri" w:cs="Calibri"/>
        </w:rPr>
        <w:t>post-pandémique</w:t>
      </w:r>
      <w:proofErr w:type="spellEnd"/>
      <w:r w:rsidRPr="00B929A1">
        <w:rPr>
          <w:rFonts w:ascii="Calibri" w:hAnsi="Calibri" w:eastAsia="Calibri" w:cs="Calibri"/>
        </w:rPr>
        <w:t>, le secteur prouve une fois de plus sa capacité infinie de créativité, d'adaptation et de résilience. Voici les principales tendances qui façonneront le marché américain du vin au cours de l'année à venir selon la presse locale.</w:t>
      </w:r>
    </w:p>
    <w:p w:rsidRPr="00B929A1" w:rsidR="00616957" w:rsidP="1BA6F0D0" w:rsidRDefault="180A4BE9" w14:paraId="3CF97631" w14:textId="4046CEE8">
      <w:pPr>
        <w:pStyle w:val="Titre3"/>
        <w:spacing w:before="0" w:line="240" w:lineRule="auto"/>
        <w:rPr>
          <w:color w:val="auto"/>
        </w:rPr>
      </w:pPr>
      <w:r w:rsidRPr="00B929A1">
        <w:rPr>
          <w:rFonts w:ascii="Calibri" w:hAnsi="Calibri" w:eastAsia="Calibri" w:cs="Calibri"/>
          <w:color w:val="auto"/>
          <w:sz w:val="22"/>
          <w:szCs w:val="22"/>
        </w:rPr>
        <w:t xml:space="preserve"> </w:t>
      </w:r>
    </w:p>
    <w:p w:rsidRPr="00B929A1" w:rsidR="00616957" w:rsidP="1BA6F0D0" w:rsidRDefault="180A4BE9" w14:paraId="30F493B5" w14:textId="560C36BC">
      <w:pPr>
        <w:spacing w:after="0" w:line="240" w:lineRule="auto"/>
        <w:ind w:firstLine="360"/>
        <w:jc w:val="both"/>
      </w:pPr>
      <w:r w:rsidRPr="00B929A1">
        <w:rPr>
          <w:rFonts w:ascii="Calibri" w:hAnsi="Calibri" w:eastAsia="Calibri" w:cs="Calibri"/>
        </w:rPr>
        <w:t xml:space="preserve">Le transfert des classiques dues aux pénuries entrainera une recherche de </w:t>
      </w:r>
      <w:r w:rsidRPr="00B929A1">
        <w:rPr>
          <w:rFonts w:ascii="Calibri" w:hAnsi="Calibri" w:eastAsia="Calibri" w:cs="Calibri"/>
          <w:b/>
          <w:bCs/>
        </w:rPr>
        <w:t>qualité</w:t>
      </w:r>
      <w:r w:rsidRPr="00B929A1">
        <w:rPr>
          <w:rFonts w:ascii="Calibri" w:hAnsi="Calibri" w:eastAsia="Calibri" w:cs="Calibri"/>
        </w:rPr>
        <w:t xml:space="preserve"> et une augmentation de la </w:t>
      </w:r>
      <w:r w:rsidRPr="00B929A1">
        <w:rPr>
          <w:rFonts w:ascii="Calibri" w:hAnsi="Calibri" w:eastAsia="Calibri" w:cs="Calibri"/>
          <w:b/>
          <w:bCs/>
        </w:rPr>
        <w:t>diversité</w:t>
      </w:r>
      <w:r w:rsidRPr="00B929A1">
        <w:rPr>
          <w:rFonts w:ascii="Calibri" w:hAnsi="Calibri" w:eastAsia="Calibri" w:cs="Calibri"/>
        </w:rPr>
        <w:t xml:space="preserve"> : les consommateurs vont devoir sortir de leur zone de confort et découvrir des vins provenant d'autres régions. Les </w:t>
      </w:r>
      <w:r w:rsidRPr="00B929A1">
        <w:rPr>
          <w:rFonts w:ascii="Calibri" w:hAnsi="Calibri" w:eastAsia="Calibri" w:cs="Calibri"/>
          <w:b/>
          <w:bCs/>
        </w:rPr>
        <w:t xml:space="preserve">petits domaines engagés pour l’environnement </w:t>
      </w:r>
      <w:r w:rsidRPr="00B929A1">
        <w:rPr>
          <w:rFonts w:ascii="Calibri" w:hAnsi="Calibri" w:eastAsia="Calibri" w:cs="Calibri"/>
        </w:rPr>
        <w:t xml:space="preserve">et les </w:t>
      </w:r>
      <w:r w:rsidRPr="00B929A1">
        <w:rPr>
          <w:rFonts w:ascii="Calibri" w:hAnsi="Calibri" w:eastAsia="Calibri" w:cs="Calibri"/>
          <w:b/>
          <w:bCs/>
        </w:rPr>
        <w:t>appellations moins connues</w:t>
      </w:r>
      <w:r w:rsidRPr="00B929A1">
        <w:rPr>
          <w:rFonts w:ascii="Calibri" w:hAnsi="Calibri" w:eastAsia="Calibri" w:cs="Calibri"/>
        </w:rPr>
        <w:t xml:space="preserve"> seront privilégiés, et auront en tous cas plus de place sur les étagères. La priorité sera également donnée aux </w:t>
      </w:r>
      <w:r w:rsidRPr="00B929A1">
        <w:rPr>
          <w:rFonts w:ascii="Calibri" w:hAnsi="Calibri" w:eastAsia="Calibri" w:cs="Calibri"/>
          <w:b/>
          <w:bCs/>
        </w:rPr>
        <w:t>innovations</w:t>
      </w:r>
      <w:r w:rsidRPr="00B929A1">
        <w:rPr>
          <w:rFonts w:ascii="Calibri" w:hAnsi="Calibri" w:eastAsia="Calibri" w:cs="Calibri"/>
        </w:rPr>
        <w:t xml:space="preserve">, notamment pour toucher les jeunes consommateurs de vin, et ce par le biais d'options de livraison, de plateformes en ligne, et autres. Les restaurateurs et sommeliers prétendent aussi aux expérimentations, notamment avec la possibilité du </w:t>
      </w:r>
      <w:r w:rsidRPr="00B929A1">
        <w:rPr>
          <w:rFonts w:ascii="Calibri" w:hAnsi="Calibri" w:eastAsia="Calibri" w:cs="Calibri"/>
          <w:b/>
          <w:bCs/>
        </w:rPr>
        <w:t>‘Vin au verre’</w:t>
      </w:r>
      <w:r w:rsidRPr="00B929A1">
        <w:rPr>
          <w:rFonts w:ascii="Calibri" w:hAnsi="Calibri" w:eastAsia="Calibri" w:cs="Calibri"/>
        </w:rPr>
        <w:t xml:space="preserve"> (By-The-Glass). </w:t>
      </w:r>
    </w:p>
    <w:p w:rsidRPr="00B929A1" w:rsidR="00616957" w:rsidP="1BA6F0D0" w:rsidRDefault="00616957" w14:paraId="50E28D4A" w14:textId="61E70B89">
      <w:pPr>
        <w:spacing w:after="0" w:line="240" w:lineRule="auto"/>
        <w:ind w:firstLine="360"/>
        <w:jc w:val="both"/>
        <w:rPr>
          <w:rFonts w:ascii="Calibri" w:hAnsi="Calibri" w:eastAsia="Calibri" w:cs="Calibri"/>
        </w:rPr>
      </w:pPr>
    </w:p>
    <w:p w:rsidRPr="00B929A1" w:rsidR="00616957" w:rsidP="1BA6F0D0" w:rsidRDefault="180A4BE9" w14:paraId="4593D660" w14:textId="4F8F917A">
      <w:pPr>
        <w:spacing w:after="0" w:line="240" w:lineRule="auto"/>
        <w:ind w:firstLine="360"/>
        <w:jc w:val="both"/>
        <w:rPr>
          <w:rFonts w:ascii="Calibri" w:hAnsi="Calibri" w:eastAsia="Calibri" w:cs="Calibri"/>
        </w:rPr>
      </w:pPr>
      <w:r w:rsidRPr="38A189EA">
        <w:rPr>
          <w:rFonts w:ascii="Calibri" w:hAnsi="Calibri" w:eastAsia="Calibri" w:cs="Calibri"/>
        </w:rPr>
        <w:t xml:space="preserve">Ces innovations vont de pair avec les nouveautés en vogue : </w:t>
      </w:r>
      <w:r w:rsidRPr="38A189EA">
        <w:rPr>
          <w:rFonts w:ascii="Calibri" w:hAnsi="Calibri" w:eastAsia="Calibri" w:cs="Calibri"/>
          <w:b/>
          <w:bCs/>
        </w:rPr>
        <w:t>vin blanc macéré</w:t>
      </w:r>
      <w:r w:rsidRPr="38A189EA">
        <w:rPr>
          <w:rFonts w:ascii="Calibri" w:hAnsi="Calibri" w:eastAsia="Calibri" w:cs="Calibri"/>
        </w:rPr>
        <w:t xml:space="preserve">, </w:t>
      </w:r>
      <w:r w:rsidRPr="38A189EA">
        <w:rPr>
          <w:rFonts w:ascii="Calibri" w:hAnsi="Calibri" w:eastAsia="Calibri" w:cs="Calibri"/>
          <w:b/>
          <w:bCs/>
        </w:rPr>
        <w:t>vin orange</w:t>
      </w:r>
      <w:r w:rsidRPr="38A189EA">
        <w:rPr>
          <w:rFonts w:ascii="Calibri" w:hAnsi="Calibri" w:eastAsia="Calibri" w:cs="Calibri"/>
        </w:rPr>
        <w:t>, etc.</w:t>
      </w:r>
      <w:r w:rsidRPr="38A189EA" w:rsidR="2301CE51">
        <w:rPr>
          <w:rFonts w:ascii="Calibri" w:hAnsi="Calibri" w:eastAsia="Calibri" w:cs="Calibri"/>
        </w:rPr>
        <w:t xml:space="preserve"> </w:t>
      </w:r>
      <w:r w:rsidRPr="38A189EA" w:rsidR="1F7B8051">
        <w:rPr>
          <w:rFonts w:ascii="Calibri" w:hAnsi="Calibri" w:eastAsia="Calibri" w:cs="Calibri"/>
        </w:rPr>
        <w:t>L</w:t>
      </w:r>
      <w:r w:rsidRPr="38A189EA" w:rsidR="2301CE51">
        <w:rPr>
          <w:rFonts w:ascii="Calibri" w:hAnsi="Calibri" w:eastAsia="Calibri" w:cs="Calibri"/>
        </w:rPr>
        <w:t>a</w:t>
      </w:r>
      <w:r w:rsidRPr="38A189EA" w:rsidR="19B1DBEE">
        <w:rPr>
          <w:rFonts w:ascii="Calibri" w:hAnsi="Calibri" w:eastAsia="Calibri" w:cs="Calibri"/>
        </w:rPr>
        <w:t xml:space="preserve"> consommation d</w:t>
      </w:r>
      <w:r w:rsidRPr="38A189EA" w:rsidR="7ECDF2E9">
        <w:rPr>
          <w:rFonts w:ascii="Calibri" w:hAnsi="Calibri" w:eastAsia="Calibri" w:cs="Calibri"/>
        </w:rPr>
        <w:t>e</w:t>
      </w:r>
      <w:r w:rsidRPr="38A189EA" w:rsidR="19B1DBEE">
        <w:rPr>
          <w:rFonts w:ascii="Calibri" w:hAnsi="Calibri" w:eastAsia="Calibri" w:cs="Calibri"/>
        </w:rPr>
        <w:t xml:space="preserve"> rosé </w:t>
      </w:r>
      <w:r w:rsidRPr="38A189EA" w:rsidR="638AA46C">
        <w:rPr>
          <w:rFonts w:ascii="Calibri" w:hAnsi="Calibri" w:eastAsia="Calibri" w:cs="Calibri"/>
        </w:rPr>
        <w:t>s</w:t>
      </w:r>
      <w:r w:rsidRPr="38A189EA" w:rsidR="7698F6C5">
        <w:rPr>
          <w:rFonts w:ascii="Calibri" w:hAnsi="Calibri" w:eastAsia="Calibri" w:cs="Calibri"/>
        </w:rPr>
        <w:t>e renforce et s</w:t>
      </w:r>
      <w:r w:rsidRPr="38A189EA" w:rsidR="2C48AD19">
        <w:rPr>
          <w:rFonts w:ascii="Calibri" w:hAnsi="Calibri" w:eastAsia="Calibri" w:cs="Calibri"/>
        </w:rPr>
        <w:t>'étend à l’</w:t>
      </w:r>
      <w:r w:rsidRPr="38A189EA" w:rsidR="19B1DBEE">
        <w:rPr>
          <w:rFonts w:ascii="Calibri" w:hAnsi="Calibri" w:eastAsia="Calibri" w:cs="Calibri"/>
        </w:rPr>
        <w:t xml:space="preserve">hiver, </w:t>
      </w:r>
      <w:r w:rsidRPr="38A189EA" w:rsidR="0A0DCFCD">
        <w:rPr>
          <w:rFonts w:ascii="Calibri" w:hAnsi="Calibri" w:eastAsia="Calibri" w:cs="Calibri"/>
        </w:rPr>
        <w:t>comme dans le</w:t>
      </w:r>
      <w:r w:rsidRPr="38A189EA" w:rsidR="19B1DBEE">
        <w:rPr>
          <w:rFonts w:ascii="Calibri" w:hAnsi="Calibri" w:eastAsia="Calibri" w:cs="Calibri"/>
        </w:rPr>
        <w:t xml:space="preserve"> Sud </w:t>
      </w:r>
      <w:r w:rsidRPr="38A189EA" w:rsidR="0B9B1FB2">
        <w:rPr>
          <w:rFonts w:ascii="Calibri" w:hAnsi="Calibri" w:eastAsia="Calibri" w:cs="Calibri"/>
        </w:rPr>
        <w:t>où l’on consomme le</w:t>
      </w:r>
      <w:r w:rsidRPr="38A189EA" w:rsidR="6E9B2887">
        <w:rPr>
          <w:rFonts w:ascii="Calibri" w:hAnsi="Calibri" w:eastAsia="Calibri" w:cs="Calibri"/>
        </w:rPr>
        <w:t xml:space="preserve"> “</w:t>
      </w:r>
      <w:r w:rsidRPr="38A189EA" w:rsidR="6E9B2887">
        <w:rPr>
          <w:rFonts w:ascii="Calibri" w:hAnsi="Calibri" w:eastAsia="Calibri" w:cs="Calibri"/>
          <w:b/>
          <w:bCs/>
        </w:rPr>
        <w:t>rosé à l’année</w:t>
      </w:r>
      <w:r w:rsidRPr="38A189EA" w:rsidR="6E9B2887">
        <w:rPr>
          <w:rFonts w:ascii="Calibri" w:hAnsi="Calibri" w:eastAsia="Calibri" w:cs="Calibri"/>
        </w:rPr>
        <w:t xml:space="preserve">”. </w:t>
      </w:r>
      <w:r w:rsidRPr="38A189EA" w:rsidR="00610B19">
        <w:rPr>
          <w:rFonts w:ascii="Calibri" w:hAnsi="Calibri" w:eastAsia="Calibri" w:cs="Calibri"/>
        </w:rPr>
        <w:t>On observe également</w:t>
      </w:r>
      <w:r w:rsidRPr="38A189EA" w:rsidR="6E9B2887">
        <w:rPr>
          <w:rFonts w:ascii="Calibri" w:hAnsi="Calibri" w:eastAsia="Calibri" w:cs="Calibri"/>
        </w:rPr>
        <w:t xml:space="preserve"> l’appréciation de rouge</w:t>
      </w:r>
      <w:r w:rsidRPr="38A189EA" w:rsidR="55DABAA0">
        <w:rPr>
          <w:rFonts w:ascii="Calibri" w:hAnsi="Calibri" w:eastAsia="Calibri" w:cs="Calibri"/>
        </w:rPr>
        <w:t>s</w:t>
      </w:r>
      <w:r w:rsidRPr="38A189EA" w:rsidR="6E9B2887">
        <w:rPr>
          <w:rFonts w:ascii="Calibri" w:hAnsi="Calibri" w:eastAsia="Calibri" w:cs="Calibri"/>
        </w:rPr>
        <w:t xml:space="preserve"> au corps léger, plus frais et fruités, marqu</w:t>
      </w:r>
      <w:r w:rsidRPr="38A189EA" w:rsidR="2D400DB9">
        <w:rPr>
          <w:rFonts w:ascii="Calibri" w:hAnsi="Calibri" w:eastAsia="Calibri" w:cs="Calibri"/>
        </w:rPr>
        <w:t>é</w:t>
      </w:r>
      <w:r w:rsidRPr="38A189EA" w:rsidR="213715E6">
        <w:rPr>
          <w:rFonts w:ascii="Calibri" w:hAnsi="Calibri" w:eastAsia="Calibri" w:cs="Calibri"/>
        </w:rPr>
        <w:t>s</w:t>
      </w:r>
      <w:r w:rsidRPr="38A189EA" w:rsidR="2D400DB9">
        <w:rPr>
          <w:rFonts w:ascii="Calibri" w:hAnsi="Calibri" w:eastAsia="Calibri" w:cs="Calibri"/>
        </w:rPr>
        <w:t xml:space="preserve"> par la macération carbonique. La presse note la recherche de </w:t>
      </w:r>
      <w:r w:rsidRPr="38A189EA" w:rsidR="2D400DB9">
        <w:rPr>
          <w:rFonts w:ascii="Calibri" w:hAnsi="Calibri" w:eastAsia="Calibri" w:cs="Calibri"/>
          <w:b/>
          <w:bCs/>
        </w:rPr>
        <w:t>vins pétillants rosés</w:t>
      </w:r>
      <w:r w:rsidRPr="38A189EA" w:rsidR="0C928052">
        <w:rPr>
          <w:rFonts w:ascii="Calibri" w:hAnsi="Calibri" w:eastAsia="Calibri" w:cs="Calibri"/>
        </w:rPr>
        <w:t>.</w:t>
      </w:r>
      <w:r w:rsidRPr="38A189EA" w:rsidR="1A8C16DB">
        <w:rPr>
          <w:rFonts w:ascii="Calibri" w:hAnsi="Calibri" w:eastAsia="Calibri" w:cs="Calibri"/>
        </w:rPr>
        <w:t xml:space="preserve"> </w:t>
      </w:r>
      <w:r w:rsidRPr="38A189EA" w:rsidR="0FBEAEF7">
        <w:rPr>
          <w:rFonts w:ascii="Calibri" w:hAnsi="Calibri" w:eastAsia="Calibri" w:cs="Calibri"/>
        </w:rPr>
        <w:t xml:space="preserve">La consommation de </w:t>
      </w:r>
      <w:r w:rsidRPr="38A189EA" w:rsidR="0FBEAEF7">
        <w:rPr>
          <w:rFonts w:ascii="Calibri" w:hAnsi="Calibri" w:eastAsia="Calibri" w:cs="Calibri"/>
          <w:b/>
          <w:bCs/>
        </w:rPr>
        <w:t>vins pétillants</w:t>
      </w:r>
      <w:r w:rsidRPr="38A189EA" w:rsidR="0FBEAEF7">
        <w:rPr>
          <w:rFonts w:ascii="Calibri" w:hAnsi="Calibri" w:eastAsia="Calibri" w:cs="Calibri"/>
        </w:rPr>
        <w:t xml:space="preserve"> continue en effet </w:t>
      </w:r>
      <w:r w:rsidRPr="38A189EA" w:rsidR="00125533">
        <w:rPr>
          <w:rFonts w:ascii="Calibri" w:hAnsi="Calibri" w:eastAsia="Calibri" w:cs="Calibri"/>
        </w:rPr>
        <w:t>d’</w:t>
      </w:r>
      <w:r w:rsidRPr="38A189EA" w:rsidR="0FBEAEF7">
        <w:rPr>
          <w:rFonts w:ascii="Calibri" w:hAnsi="Calibri" w:eastAsia="Calibri" w:cs="Calibri"/>
        </w:rPr>
        <w:t>augmenter</w:t>
      </w:r>
      <w:r w:rsidRPr="38A189EA" w:rsidR="274F705D">
        <w:rPr>
          <w:rFonts w:ascii="Calibri" w:hAnsi="Calibri" w:eastAsia="Calibri" w:cs="Calibri"/>
        </w:rPr>
        <w:t xml:space="preserve"> (plus de 13% sur les deux dernières années)</w:t>
      </w:r>
      <w:r w:rsidRPr="38A189EA" w:rsidR="0FBEAEF7">
        <w:rPr>
          <w:rFonts w:ascii="Calibri" w:hAnsi="Calibri" w:eastAsia="Calibri" w:cs="Calibri"/>
        </w:rPr>
        <w:t xml:space="preserve"> et </w:t>
      </w:r>
      <w:r w:rsidRPr="38A189EA" w:rsidR="00B929A1">
        <w:rPr>
          <w:rFonts w:ascii="Calibri" w:hAnsi="Calibri" w:eastAsia="Calibri" w:cs="Calibri"/>
        </w:rPr>
        <w:t>s</w:t>
      </w:r>
      <w:r w:rsidRPr="38A189EA" w:rsidR="0FBEAEF7">
        <w:rPr>
          <w:rFonts w:ascii="Calibri" w:hAnsi="Calibri" w:eastAsia="Calibri" w:cs="Calibri"/>
        </w:rPr>
        <w:t>e diversifie</w:t>
      </w:r>
      <w:r w:rsidRPr="38A189EA" w:rsidR="71F9CAE0">
        <w:rPr>
          <w:rFonts w:ascii="Calibri" w:hAnsi="Calibri" w:eastAsia="Calibri" w:cs="Calibri"/>
        </w:rPr>
        <w:t xml:space="preserve"> au-delà du Champagne, avec en tête le Prosecco, le </w:t>
      </w:r>
      <w:r w:rsidRPr="38A189EA" w:rsidR="71F9CAE0">
        <w:rPr>
          <w:rFonts w:ascii="Calibri" w:hAnsi="Calibri" w:eastAsia="Calibri" w:cs="Calibri"/>
          <w:b/>
          <w:bCs/>
        </w:rPr>
        <w:t xml:space="preserve">Crémant </w:t>
      </w:r>
      <w:commentRangeStart w:id="2"/>
      <w:commentRangeStart w:id="3"/>
      <w:r w:rsidRPr="38A189EA" w:rsidR="71F9CAE0">
        <w:rPr>
          <w:rFonts w:ascii="Calibri" w:hAnsi="Calibri" w:eastAsia="Calibri" w:cs="Calibri"/>
          <w:b/>
          <w:bCs/>
        </w:rPr>
        <w:t>d’Alsace</w:t>
      </w:r>
      <w:commentRangeEnd w:id="2"/>
      <w:r>
        <w:commentReference w:id="2"/>
      </w:r>
      <w:commentRangeEnd w:id="3"/>
      <w:r>
        <w:commentReference w:id="3"/>
      </w:r>
      <w:r w:rsidRPr="38A189EA" w:rsidR="71F9CAE0">
        <w:rPr>
          <w:rFonts w:ascii="Calibri" w:hAnsi="Calibri" w:eastAsia="Calibri" w:cs="Calibri"/>
        </w:rPr>
        <w:t xml:space="preserve"> et des </w:t>
      </w:r>
      <w:proofErr w:type="gramStart"/>
      <w:r w:rsidRPr="38A189EA" w:rsidR="71F9CAE0">
        <w:rPr>
          <w:rFonts w:ascii="Calibri" w:hAnsi="Calibri" w:eastAsia="Calibri" w:cs="Calibri"/>
        </w:rPr>
        <w:t>pétillants</w:t>
      </w:r>
      <w:proofErr w:type="gramEnd"/>
      <w:r w:rsidRPr="38A189EA" w:rsidR="71F9CAE0">
        <w:rPr>
          <w:rFonts w:ascii="Calibri" w:hAnsi="Calibri" w:eastAsia="Calibri" w:cs="Calibri"/>
        </w:rPr>
        <w:t xml:space="preserve"> locaux</w:t>
      </w:r>
      <w:r w:rsidRPr="38A189EA" w:rsidR="0D08795A">
        <w:rPr>
          <w:rFonts w:ascii="Calibri" w:hAnsi="Calibri" w:eastAsia="Calibri" w:cs="Calibri"/>
        </w:rPr>
        <w:t>. Cette catégorie n’est plus réservée aux grandes occasions, et les consommateurs recherchent donc des vins plus ab</w:t>
      </w:r>
      <w:r w:rsidRPr="38A189EA" w:rsidR="30E23566">
        <w:rPr>
          <w:rFonts w:ascii="Calibri" w:hAnsi="Calibri" w:eastAsia="Calibri" w:cs="Calibri"/>
        </w:rPr>
        <w:t>ordables pour accompagner leur quotidien.</w:t>
      </w:r>
    </w:p>
    <w:p w:rsidRPr="00B929A1" w:rsidR="00616957" w:rsidP="1BA6F0D0" w:rsidRDefault="00616957" w14:paraId="077DD1F4" w14:textId="4218A3CF">
      <w:pPr>
        <w:spacing w:after="0" w:line="240" w:lineRule="auto"/>
        <w:ind w:firstLine="360"/>
        <w:jc w:val="both"/>
        <w:rPr>
          <w:rFonts w:ascii="Calibri" w:hAnsi="Calibri" w:eastAsia="Calibri" w:cs="Calibri"/>
        </w:rPr>
      </w:pPr>
    </w:p>
    <w:p w:rsidRPr="00B929A1" w:rsidR="00616957" w:rsidP="0D648B54" w:rsidRDefault="0E9D3B90" w14:paraId="374A29BE" w14:textId="0487247F">
      <w:pPr>
        <w:spacing w:after="0" w:line="240" w:lineRule="auto"/>
        <w:ind w:firstLine="360"/>
        <w:jc w:val="both"/>
        <w:rPr>
          <w:rFonts w:ascii="Calibri" w:hAnsi="Calibri" w:eastAsia="Calibri" w:cs="Calibri"/>
        </w:rPr>
      </w:pPr>
      <w:r w:rsidRPr="38A189EA">
        <w:rPr>
          <w:rFonts w:ascii="Calibri" w:hAnsi="Calibri" w:eastAsia="Calibri" w:cs="Calibri"/>
        </w:rPr>
        <w:t>De manière générale, les consommateurs</w:t>
      </w:r>
      <w:r w:rsidRPr="38A189EA" w:rsidR="53A8B725">
        <w:rPr>
          <w:rFonts w:ascii="Calibri" w:hAnsi="Calibri" w:eastAsia="Calibri" w:cs="Calibri"/>
        </w:rPr>
        <w:t xml:space="preserve"> cherchent à connaître l’</w:t>
      </w:r>
      <w:r w:rsidRPr="38A189EA" w:rsidR="53A8B725">
        <w:rPr>
          <w:rFonts w:ascii="Calibri" w:hAnsi="Calibri" w:eastAsia="Calibri" w:cs="Calibri"/>
          <w:b/>
          <w:bCs/>
        </w:rPr>
        <w:t>histoire des vignerons</w:t>
      </w:r>
      <w:r w:rsidRPr="38A189EA" w:rsidR="53A8B725">
        <w:rPr>
          <w:rFonts w:ascii="Calibri" w:hAnsi="Calibri" w:eastAsia="Calibri" w:cs="Calibri"/>
        </w:rPr>
        <w:t xml:space="preserve"> derrière la bouteille, et s’intére</w:t>
      </w:r>
      <w:r w:rsidRPr="38A189EA" w:rsidR="2478FB3F">
        <w:rPr>
          <w:rFonts w:ascii="Calibri" w:hAnsi="Calibri" w:eastAsia="Calibri" w:cs="Calibri"/>
        </w:rPr>
        <w:t xml:space="preserve">ssent donc à leurs </w:t>
      </w:r>
      <w:r w:rsidRPr="38A189EA" w:rsidR="2478FB3F">
        <w:rPr>
          <w:rFonts w:ascii="Calibri" w:hAnsi="Calibri" w:eastAsia="Calibri" w:cs="Calibri"/>
          <w:b/>
          <w:bCs/>
        </w:rPr>
        <w:t>valeurs</w:t>
      </w:r>
      <w:r w:rsidRPr="38A189EA" w:rsidR="2478FB3F">
        <w:rPr>
          <w:rFonts w:ascii="Calibri" w:hAnsi="Calibri" w:eastAsia="Calibri" w:cs="Calibri"/>
        </w:rPr>
        <w:t xml:space="preserve"> et</w:t>
      </w:r>
      <w:r w:rsidRPr="38A189EA" w:rsidR="6B39788B">
        <w:rPr>
          <w:rFonts w:ascii="Calibri" w:hAnsi="Calibri" w:eastAsia="Calibri" w:cs="Calibri"/>
        </w:rPr>
        <w:t xml:space="preserve"> leurs </w:t>
      </w:r>
      <w:r w:rsidRPr="38A189EA" w:rsidR="67360125">
        <w:rPr>
          <w:rFonts w:ascii="Calibri" w:hAnsi="Calibri" w:eastAsia="Calibri" w:cs="Calibri"/>
          <w:b/>
          <w:bCs/>
        </w:rPr>
        <w:t>pratiques</w:t>
      </w:r>
      <w:r w:rsidRPr="38A189EA" w:rsidR="6B39788B">
        <w:rPr>
          <w:rFonts w:ascii="Calibri" w:hAnsi="Calibri" w:eastAsia="Calibri" w:cs="Calibri"/>
          <w:b/>
          <w:bCs/>
        </w:rPr>
        <w:t xml:space="preserve"> viticoles</w:t>
      </w:r>
      <w:r w:rsidRPr="38A189EA" w:rsidR="6B39788B">
        <w:rPr>
          <w:rFonts w:ascii="Calibri" w:hAnsi="Calibri" w:eastAsia="Calibri" w:cs="Calibri"/>
        </w:rPr>
        <w:t>. On note donc une recherche de</w:t>
      </w:r>
      <w:r w:rsidRPr="38A189EA" w:rsidR="6B39788B">
        <w:rPr>
          <w:rFonts w:ascii="Calibri" w:hAnsi="Calibri" w:eastAsia="Calibri" w:cs="Calibri"/>
          <w:b/>
          <w:bCs/>
        </w:rPr>
        <w:t xml:space="preserve"> vins bios, biody</w:t>
      </w:r>
      <w:r w:rsidRPr="38A189EA" w:rsidR="7DE90995">
        <w:rPr>
          <w:rFonts w:ascii="Calibri" w:hAnsi="Calibri" w:eastAsia="Calibri" w:cs="Calibri"/>
          <w:b/>
          <w:bCs/>
        </w:rPr>
        <w:t>namiques et 'natures'</w:t>
      </w:r>
      <w:r w:rsidRPr="38A189EA" w:rsidR="7DE90995">
        <w:rPr>
          <w:rFonts w:ascii="Calibri" w:hAnsi="Calibri" w:eastAsia="Calibri" w:cs="Calibri"/>
        </w:rPr>
        <w:t>. Cette dernière catégorie continue de plaire notamment à N</w:t>
      </w:r>
      <w:r w:rsidRPr="38A189EA" w:rsidR="3C8DEEC7">
        <w:rPr>
          <w:rFonts w:ascii="Calibri" w:hAnsi="Calibri" w:eastAsia="Calibri" w:cs="Calibri"/>
        </w:rPr>
        <w:t>ew York</w:t>
      </w:r>
      <w:r w:rsidRPr="38A189EA" w:rsidR="029B1F95">
        <w:rPr>
          <w:rFonts w:ascii="Calibri" w:hAnsi="Calibri" w:eastAsia="Calibri" w:cs="Calibri"/>
        </w:rPr>
        <w:t xml:space="preserve"> – zone </w:t>
      </w:r>
      <w:commentRangeStart w:id="5"/>
      <w:commentRangeStart w:id="6"/>
      <w:r w:rsidRPr="38A189EA" w:rsidR="029B1F95">
        <w:rPr>
          <w:rFonts w:ascii="Calibri" w:hAnsi="Calibri" w:eastAsia="Calibri" w:cs="Calibri"/>
        </w:rPr>
        <w:t>pionnière</w:t>
      </w:r>
      <w:commentRangeEnd w:id="5"/>
      <w:r>
        <w:commentReference w:id="5"/>
      </w:r>
      <w:commentRangeEnd w:id="6"/>
      <w:r>
        <w:commentReference w:id="6"/>
      </w:r>
      <w:r w:rsidRPr="38A189EA" w:rsidR="029B1F95">
        <w:rPr>
          <w:rFonts w:ascii="Calibri" w:hAnsi="Calibri" w:eastAsia="Calibri" w:cs="Calibri"/>
        </w:rPr>
        <w:t xml:space="preserve"> dans les tendances de marché –, </w:t>
      </w:r>
      <w:r w:rsidRPr="38A189EA" w:rsidR="3C8DEEC7">
        <w:rPr>
          <w:rFonts w:ascii="Calibri" w:hAnsi="Calibri" w:eastAsia="Calibri" w:cs="Calibri"/>
        </w:rPr>
        <w:t>et dans la région centrale 'Midwest’</w:t>
      </w:r>
      <w:r w:rsidRPr="38A189EA" w:rsidR="15A3EB4A">
        <w:rPr>
          <w:rFonts w:ascii="Calibri" w:hAnsi="Calibri" w:eastAsia="Calibri" w:cs="Calibri"/>
        </w:rPr>
        <w:t>.</w:t>
      </w:r>
      <w:r w:rsidRPr="38A189EA" w:rsidR="47D5B587">
        <w:rPr>
          <w:rFonts w:ascii="Calibri" w:hAnsi="Calibri" w:eastAsia="Calibri" w:cs="Calibri"/>
        </w:rPr>
        <w:t xml:space="preserve"> L’appréciation des '</w:t>
      </w:r>
      <w:r w:rsidRPr="38A189EA" w:rsidR="47D5B587">
        <w:rPr>
          <w:rFonts w:ascii="Calibri" w:hAnsi="Calibri" w:eastAsia="Calibri" w:cs="Calibri"/>
          <w:b/>
          <w:bCs/>
        </w:rPr>
        <w:t>pet-</w:t>
      </w:r>
      <w:proofErr w:type="spellStart"/>
      <w:r w:rsidRPr="38A189EA" w:rsidR="47D5B587">
        <w:rPr>
          <w:rFonts w:ascii="Calibri" w:hAnsi="Calibri" w:eastAsia="Calibri" w:cs="Calibri"/>
          <w:b/>
          <w:bCs/>
        </w:rPr>
        <w:t>nat</w:t>
      </w:r>
      <w:proofErr w:type="spellEnd"/>
      <w:r w:rsidRPr="38A189EA" w:rsidR="47D5B587">
        <w:rPr>
          <w:rFonts w:ascii="Calibri" w:hAnsi="Calibri" w:eastAsia="Calibri" w:cs="Calibri"/>
        </w:rPr>
        <w:t>' combine deux de</w:t>
      </w:r>
      <w:r w:rsidRPr="38A189EA" w:rsidR="28AD0601">
        <w:rPr>
          <w:rFonts w:ascii="Calibri" w:hAnsi="Calibri" w:eastAsia="Calibri" w:cs="Calibri"/>
        </w:rPr>
        <w:t xml:space="preserve"> ce</w:t>
      </w:r>
      <w:r w:rsidRPr="38A189EA" w:rsidR="47D5B587">
        <w:rPr>
          <w:rFonts w:ascii="Calibri" w:hAnsi="Calibri" w:eastAsia="Calibri" w:cs="Calibri"/>
        </w:rPr>
        <w:t>s tendances</w:t>
      </w:r>
      <w:r w:rsidRPr="38A189EA" w:rsidR="1F0C9005">
        <w:rPr>
          <w:rFonts w:ascii="Calibri" w:hAnsi="Calibri" w:eastAsia="Calibri" w:cs="Calibri"/>
        </w:rPr>
        <w:t xml:space="preserve"> </w:t>
      </w:r>
      <w:r w:rsidRPr="38A189EA" w:rsidR="47D5B587">
        <w:rPr>
          <w:rFonts w:ascii="Calibri" w:hAnsi="Calibri" w:eastAsia="Calibri" w:cs="Calibri"/>
        </w:rPr>
        <w:t>: les pétillants et les vins natures.</w:t>
      </w:r>
      <w:r w:rsidRPr="38A189EA" w:rsidR="2AD888E7">
        <w:rPr>
          <w:rFonts w:ascii="Calibri" w:hAnsi="Calibri" w:eastAsia="Calibri" w:cs="Calibri"/>
        </w:rPr>
        <w:t xml:space="preserve"> Les consommateurs </w:t>
      </w:r>
      <w:r w:rsidRPr="38A189EA" w:rsidR="37134A73">
        <w:rPr>
          <w:rFonts w:ascii="Calibri" w:hAnsi="Calibri" w:eastAsia="Calibri" w:cs="Calibri"/>
        </w:rPr>
        <w:t xml:space="preserve">ont </w:t>
      </w:r>
      <w:r w:rsidRPr="38A189EA" w:rsidR="2AD888E7">
        <w:rPr>
          <w:rFonts w:ascii="Calibri" w:hAnsi="Calibri" w:eastAsia="Calibri" w:cs="Calibri"/>
        </w:rPr>
        <w:t>par ce biais</w:t>
      </w:r>
      <w:r w:rsidRPr="38A189EA" w:rsidR="202E6083">
        <w:rPr>
          <w:rFonts w:ascii="Calibri" w:hAnsi="Calibri" w:eastAsia="Calibri" w:cs="Calibri"/>
        </w:rPr>
        <w:t xml:space="preserve"> accès</w:t>
      </w:r>
      <w:r w:rsidRPr="38A189EA" w:rsidR="2AD888E7">
        <w:rPr>
          <w:rFonts w:ascii="Calibri" w:hAnsi="Calibri" w:eastAsia="Calibri" w:cs="Calibri"/>
        </w:rPr>
        <w:t xml:space="preserve"> à des vins </w:t>
      </w:r>
      <w:r w:rsidRPr="38A189EA" w:rsidR="75C668BE">
        <w:rPr>
          <w:rFonts w:ascii="Calibri" w:hAnsi="Calibri" w:eastAsia="Calibri" w:cs="Calibri"/>
        </w:rPr>
        <w:t>meilleurs pour leur santé. On voit</w:t>
      </w:r>
      <w:r w:rsidRPr="38A189EA" w:rsidR="098FE305">
        <w:rPr>
          <w:rFonts w:ascii="Calibri" w:hAnsi="Calibri" w:eastAsia="Calibri" w:cs="Calibri"/>
        </w:rPr>
        <w:t xml:space="preserve"> d’ailleurs</w:t>
      </w:r>
      <w:r w:rsidRPr="38A189EA" w:rsidR="75C668BE">
        <w:rPr>
          <w:rFonts w:ascii="Calibri" w:hAnsi="Calibri" w:eastAsia="Calibri" w:cs="Calibri"/>
        </w:rPr>
        <w:t xml:space="preserve"> l’apparition de</w:t>
      </w:r>
      <w:r w:rsidRPr="38A189EA" w:rsidR="75C668BE">
        <w:rPr>
          <w:rFonts w:ascii="Calibri" w:hAnsi="Calibri" w:eastAsia="Calibri" w:cs="Calibri"/>
          <w:b/>
          <w:bCs/>
        </w:rPr>
        <w:t xml:space="preserve"> vins moins ou non-alcoolisés</w:t>
      </w:r>
      <w:r w:rsidRPr="38A189EA" w:rsidR="75C668BE">
        <w:rPr>
          <w:rFonts w:ascii="Calibri" w:hAnsi="Calibri" w:eastAsia="Calibri" w:cs="Calibri"/>
        </w:rPr>
        <w:t xml:space="preserve"> (50% des </w:t>
      </w:r>
      <w:r w:rsidRPr="38A189EA" w:rsidR="73103321">
        <w:rPr>
          <w:rFonts w:ascii="Calibri" w:hAnsi="Calibri" w:eastAsia="Calibri" w:cs="Calibri"/>
        </w:rPr>
        <w:t>Américains</w:t>
      </w:r>
      <w:r w:rsidRPr="38A189EA" w:rsidR="75C668BE">
        <w:rPr>
          <w:rFonts w:ascii="Calibri" w:hAnsi="Calibri" w:eastAsia="Calibri" w:cs="Calibri"/>
        </w:rPr>
        <w:t xml:space="preserve"> cherchent à boire </w:t>
      </w:r>
      <w:r w:rsidRPr="38A189EA" w:rsidR="00962940">
        <w:rPr>
          <w:rFonts w:ascii="Calibri" w:hAnsi="Calibri" w:eastAsia="Calibri" w:cs="Calibri"/>
        </w:rPr>
        <w:t xml:space="preserve">moins </w:t>
      </w:r>
      <w:r w:rsidRPr="38A189EA" w:rsidR="75C668BE">
        <w:rPr>
          <w:rFonts w:ascii="Calibri" w:hAnsi="Calibri" w:eastAsia="Calibri" w:cs="Calibri"/>
        </w:rPr>
        <w:t>d</w:t>
      </w:r>
      <w:r w:rsidRPr="38A189EA" w:rsidR="6C256A9B">
        <w:rPr>
          <w:rFonts w:ascii="Calibri" w:hAnsi="Calibri" w:eastAsia="Calibri" w:cs="Calibri"/>
        </w:rPr>
        <w:t xml:space="preserve">’alcool). Les vins de cette catégorie leur apportent </w:t>
      </w:r>
      <w:r w:rsidRPr="38A189EA" w:rsidR="3EAC26B1">
        <w:rPr>
          <w:rFonts w:ascii="Calibri" w:hAnsi="Calibri" w:eastAsia="Calibri" w:cs="Calibri"/>
        </w:rPr>
        <w:t xml:space="preserve">donc </w:t>
      </w:r>
      <w:r w:rsidRPr="38A189EA" w:rsidR="6C256A9B">
        <w:rPr>
          <w:rFonts w:ascii="Calibri" w:hAnsi="Calibri" w:eastAsia="Calibri" w:cs="Calibri"/>
        </w:rPr>
        <w:t>une solution sans avoir à réduire leur consommation.</w:t>
      </w:r>
    </w:p>
    <w:p w:rsidRPr="00B929A1" w:rsidR="00616957" w:rsidP="1BA6F0D0" w:rsidRDefault="00616957" w14:paraId="7AA79F1F" w14:textId="0CDB795C">
      <w:pPr>
        <w:spacing w:after="0" w:line="240" w:lineRule="auto"/>
        <w:ind w:firstLine="360"/>
        <w:jc w:val="both"/>
        <w:rPr>
          <w:rFonts w:ascii="Calibri" w:hAnsi="Calibri" w:eastAsia="Calibri" w:cs="Calibri"/>
        </w:rPr>
      </w:pPr>
    </w:p>
    <w:p w:rsidRPr="00B929A1" w:rsidR="00616957" w:rsidP="1BA6F0D0" w:rsidRDefault="04BE9046" w14:paraId="3BFEFB25" w14:textId="21EB667E">
      <w:pPr>
        <w:spacing w:after="0" w:line="240" w:lineRule="auto"/>
        <w:ind w:firstLine="360"/>
        <w:jc w:val="both"/>
        <w:rPr>
          <w:rFonts w:ascii="Calibri" w:hAnsi="Calibri" w:eastAsia="Calibri" w:cs="Calibri"/>
        </w:rPr>
      </w:pPr>
      <w:r w:rsidRPr="00B929A1">
        <w:rPr>
          <w:rFonts w:ascii="Calibri" w:hAnsi="Calibri" w:eastAsia="Calibri" w:cs="Calibri"/>
        </w:rPr>
        <w:t>D</w:t>
      </w:r>
      <w:r w:rsidRPr="00B929A1" w:rsidR="4C72085E">
        <w:rPr>
          <w:rFonts w:ascii="Calibri" w:hAnsi="Calibri" w:eastAsia="Calibri" w:cs="Calibri"/>
        </w:rPr>
        <w:t xml:space="preserve">’autres parts, </w:t>
      </w:r>
      <w:proofErr w:type="gramStart"/>
      <w:r w:rsidRPr="00B929A1" w:rsidR="4C72085E">
        <w:rPr>
          <w:rFonts w:ascii="Calibri" w:hAnsi="Calibri" w:eastAsia="Calibri" w:cs="Calibri"/>
        </w:rPr>
        <w:t>suite à</w:t>
      </w:r>
      <w:proofErr w:type="gramEnd"/>
      <w:r w:rsidRPr="00B929A1">
        <w:rPr>
          <w:rFonts w:ascii="Calibri" w:hAnsi="Calibri" w:eastAsia="Calibri" w:cs="Calibri"/>
        </w:rPr>
        <w:t xml:space="preserve"> la pandémie, le marché du vin reste marqué par le </w:t>
      </w:r>
      <w:r w:rsidRPr="00B929A1">
        <w:rPr>
          <w:rFonts w:ascii="Calibri" w:hAnsi="Calibri" w:eastAsia="Calibri" w:cs="Calibri"/>
          <w:b/>
          <w:bCs/>
        </w:rPr>
        <w:t>e-</w:t>
      </w:r>
      <w:r w:rsidRPr="00B929A1" w:rsidR="3AC3AB3A">
        <w:rPr>
          <w:rFonts w:ascii="Calibri" w:hAnsi="Calibri" w:eastAsia="Calibri" w:cs="Calibri"/>
          <w:b/>
          <w:bCs/>
        </w:rPr>
        <w:t>commerce</w:t>
      </w:r>
      <w:r w:rsidRPr="00B929A1" w:rsidR="3AC3AB3A">
        <w:rPr>
          <w:rFonts w:ascii="Calibri" w:hAnsi="Calibri" w:eastAsia="Calibri" w:cs="Calibri"/>
        </w:rPr>
        <w:t xml:space="preserve">, qui </w:t>
      </w:r>
      <w:r w:rsidRPr="00B929A1" w:rsidR="07EABEEB">
        <w:rPr>
          <w:rFonts w:ascii="Calibri" w:hAnsi="Calibri" w:eastAsia="Calibri" w:cs="Calibri"/>
        </w:rPr>
        <w:t>recherche à tout prix à</w:t>
      </w:r>
      <w:r w:rsidRPr="00B929A1" w:rsidR="3AC3AB3A">
        <w:rPr>
          <w:rFonts w:ascii="Calibri" w:hAnsi="Calibri" w:eastAsia="Calibri" w:cs="Calibri"/>
        </w:rPr>
        <w:t xml:space="preserve"> conserver ses clients malgré la réouverture des restaurants et autres lieux classiques de consommation du vin.</w:t>
      </w:r>
    </w:p>
    <w:sectPr w:rsidRPr="00B929A1" w:rsidR="00616957">
      <w:pgSz w:w="11906" w:h="16838"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D" w:author="DYAN,Emilie" w:date="2022-02-22T17:00:00Z" w:id="0">
    <w:p w:rsidR="00277445" w:rsidRDefault="00277445" w14:paraId="274D60FE" w14:textId="65EB1A9C">
      <w:pPr>
        <w:pStyle w:val="Commentaire"/>
      </w:pPr>
      <w:r>
        <w:rPr>
          <w:rStyle w:val="Marquedecommentaire"/>
        </w:rPr>
        <w:annotationRef/>
      </w:r>
      <w:r>
        <w:fldChar w:fldCharType="begin"/>
      </w:r>
      <w:r>
        <w:instrText xml:space="preserve"> HYPERLINK "mailto:solenne.mior@businessfrance.fr" </w:instrText>
      </w:r>
      <w:bookmarkStart w:name="_@_F0F788A087794D7BA547C8A897ADC9E5Z" w:id="1"/>
      <w:r w:rsidRPr="00277445">
        <w:rPr>
          <w:rStyle w:val="Mention"/>
        </w:rPr>
        <w:fldChar w:fldCharType="separate"/>
      </w:r>
      <w:bookmarkEnd w:id="1"/>
      <w:r w:rsidRPr="00277445">
        <w:rPr>
          <w:rStyle w:val="Mention"/>
          <w:noProof/>
        </w:rPr>
        <w:t>@MIOR,Solenne</w:t>
      </w:r>
      <w:r>
        <w:fldChar w:fldCharType="end"/>
      </w:r>
      <w:r>
        <w:t>Merci Solène pour cette brève. Est-ce que tu as quelques chiffres à citer en provenance des articles pour soutenir les affirmations sur les tendances ? Si oui, svp les rajouter et c’est validé. Merci !</w:t>
      </w:r>
    </w:p>
  </w:comment>
  <w:comment w:initials="S" w:author="SAITO,Manilay" w:date="2022-02-03T03:40:00Z" w:id="2">
    <w:p w:rsidR="00C6111E" w:rsidRDefault="00C6111E" w14:paraId="386812C0" w14:textId="5CD10EA1">
      <w:pPr>
        <w:pStyle w:val="Commentaire"/>
      </w:pPr>
      <w:r>
        <w:rPr>
          <w:rStyle w:val="Marquedecommentaire"/>
        </w:rPr>
        <w:annotationRef/>
      </w:r>
      <w:r>
        <w:fldChar w:fldCharType="begin"/>
      </w:r>
      <w:r>
        <w:instrText xml:space="preserve"> HYPERLINK "mailto:solenne.mior@businessfrance.fr" </w:instrText>
      </w:r>
      <w:bookmarkStart w:name="_@_66DD02E89E2548799D8FC73A2D27EF72Z" w:id="4"/>
      <w:r>
        <w:rPr>
          <w:rStyle w:val="Mention"/>
        </w:rPr>
        <w:fldChar w:fldCharType="separate"/>
      </w:r>
      <w:bookmarkEnd w:id="4"/>
      <w:r w:rsidRPr="00C6111E">
        <w:rPr>
          <w:rStyle w:val="Mention"/>
          <w:noProof/>
        </w:rPr>
        <w:t>@MIOR,Solenne</w:t>
      </w:r>
      <w:r>
        <w:fldChar w:fldCharType="end"/>
      </w:r>
      <w:r>
        <w:t xml:space="preserve"> spécifiquement l’Alsace ou les crémant de manière générale ?</w:t>
      </w:r>
      <w:r>
        <w:annotationRef/>
      </w:r>
    </w:p>
  </w:comment>
  <w:comment w:initials="MI" w:author="MIOR,Solenne" w:date="2022-02-03T09:28:00Z" w:id="3">
    <w:p w:rsidR="0D648B54" w:rsidRDefault="0D648B54" w14:paraId="7D640144" w14:textId="289BA725">
      <w:proofErr w:type="gramStart"/>
      <w:r>
        <w:t>l'article</w:t>
      </w:r>
      <w:proofErr w:type="gramEnd"/>
      <w:r>
        <w:t xml:space="preserve"> dit spécifiquement le Crémant d'Alsace</w:t>
      </w:r>
      <w:r>
        <w:annotationRef/>
      </w:r>
      <w:r>
        <w:annotationRef/>
      </w:r>
    </w:p>
  </w:comment>
  <w:comment w:initials="SA" w:author="SAITO,Manilay" w:date="2022-02-03T03:41:00Z" w:id="5">
    <w:p w:rsidR="0D648B54" w:rsidP="0D648B54" w:rsidRDefault="0D648B54" w14:paraId="41499236" w14:textId="79A27472">
      <w:r>
        <w:t>Je ne dirai pas que le Midwest est pionnière dans les tendances de marché.</w:t>
      </w:r>
      <w:r>
        <w:annotationRef/>
      </w:r>
      <w:r>
        <w:annotationRef/>
      </w:r>
    </w:p>
  </w:comment>
  <w:comment w:initials="MI" w:author="MIOR,Solenne" w:date="2022-02-03T09:34:00Z" w:id="6">
    <w:p w:rsidR="696D2A65" w:rsidRDefault="696D2A65" w14:paraId="49DF63A4" w14:textId="51A16D61">
      <w:proofErr w:type="gramStart"/>
      <w:r>
        <w:t>modifié</w:t>
      </w:r>
      <w:proofErr w:type="gramEnd"/>
      <w:r>
        <w:t xml:space="preserve"> !</w:t>
      </w:r>
      <w:r>
        <w:annotationRef/>
      </w:r>
      <w:r>
        <w:annotationRef/>
      </w:r>
    </w:p>
  </w:comment>
  <w:comment w:initials="MI" w:author="MIOR,Solenne" w:date="2022-02-22T16:13:13" w:id="1771965741">
    <w:p w:rsidR="12E17A74" w:rsidRDefault="12E17A74" w14:paraId="04C04A24" w14:textId="2C2F45A9">
      <w:pPr>
        <w:pStyle w:val="CommentText"/>
      </w:pPr>
      <w:r>
        <w:fldChar w:fldCharType="begin"/>
      </w:r>
      <w:r>
        <w:instrText xml:space="preserve"> HYPERLINK "mailto:emilie.dyan@businessfrance.fr"</w:instrText>
      </w:r>
      <w:bookmarkStart w:name="_@_1295E09602E24FF3982E78B5B521E5D6Z" w:id="1509458118"/>
      <w:r>
        <w:fldChar w:fldCharType="separate"/>
      </w:r>
      <w:bookmarkEnd w:id="1509458118"/>
      <w:r w:rsidRPr="12E17A74" w:rsidR="12E17A74">
        <w:rPr>
          <w:rStyle w:val="Mention"/>
          <w:noProof/>
        </w:rPr>
        <w:t>@DYAN,Emilie</w:t>
      </w:r>
      <w:r>
        <w:fldChar w:fldCharType="end"/>
      </w:r>
      <w:r w:rsidR="12E17A74">
        <w:rPr/>
        <w:t xml:space="preserve"> pas de chiffres en provenance des deux articles à part ceux déjà mentionnés</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274D60FE"/>
  <w15:commentEx w15:done="1" w15:paraId="386812C0"/>
  <w15:commentEx w15:done="1" w15:paraId="7D640144" w15:paraIdParent="386812C0"/>
  <w15:commentEx w15:done="1" w15:paraId="41499236"/>
  <w15:commentEx w15:done="1" w15:paraId="49DF63A4" w15:paraIdParent="41499236"/>
  <w15:commentEx w15:done="0" w15:paraId="04C04A24" w15:paraIdParent="274D60FE"/>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5BF9518" w16cex:dateUtc="2022-02-22T22:00:00Z"/>
  <w16cex:commentExtensible w16cex:durableId="25A5A312" w16cex:dateUtc="2022-02-03T08:40:00Z"/>
  <w16cex:commentExtensible w16cex:durableId="47A24723" w16cex:dateUtc="2022-02-03T14:28:00Z"/>
  <w16cex:commentExtensible w16cex:durableId="15A3EB4A" w16cex:dateUtc="2022-02-03T08:41:00Z"/>
  <w16cex:commentExtensible w16cex:durableId="31BE6B2E" w16cex:dateUtc="2022-02-03T14:34:00Z"/>
  <w16cex:commentExtensible w16cex:durableId="7CC0DCE6" w16cex:dateUtc="2022-02-22T22:13:13.458Z"/>
</w16cex:commentsExtensible>
</file>

<file path=word/commentsIds.xml><?xml version="1.0" encoding="utf-8"?>
<w16cid:commentsIds xmlns:mc="http://schemas.openxmlformats.org/markup-compatibility/2006" xmlns:w16cid="http://schemas.microsoft.com/office/word/2016/wordml/cid" mc:Ignorable="w16cid">
  <w16cid:commentId w16cid:paraId="274D60FE" w16cid:durableId="25BF9518"/>
  <w16cid:commentId w16cid:paraId="386812C0" w16cid:durableId="25A5A312"/>
  <w16cid:commentId w16cid:paraId="7D640144" w16cid:durableId="47A24723"/>
  <w16cid:commentId w16cid:paraId="41499236" w16cid:durableId="15A3EB4A"/>
  <w16cid:commentId w16cid:paraId="49DF63A4" w16cid:durableId="31BE6B2E"/>
  <w16cid:commentId w16cid:paraId="04C04A24" w16cid:durableId="7CC0DCE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017C0"/>
    <w:multiLevelType w:val="hybridMultilevel"/>
    <w:tmpl w:val="A92C8F68"/>
    <w:lvl w:ilvl="0" w:tplc="261ED5C2">
      <w:start w:val="1"/>
      <w:numFmt w:val="bullet"/>
      <w:lvlText w:val=""/>
      <w:lvlJc w:val="left"/>
      <w:pPr>
        <w:ind w:left="720" w:hanging="360"/>
      </w:pPr>
      <w:rPr>
        <w:rFonts w:hint="default" w:ascii="Symbol" w:hAnsi="Symbol"/>
      </w:rPr>
    </w:lvl>
    <w:lvl w:ilvl="1" w:tplc="18BE7BBE">
      <w:start w:val="1"/>
      <w:numFmt w:val="bullet"/>
      <w:lvlText w:val="o"/>
      <w:lvlJc w:val="left"/>
      <w:pPr>
        <w:ind w:left="1440" w:hanging="360"/>
      </w:pPr>
      <w:rPr>
        <w:rFonts w:hint="default" w:ascii="Courier New" w:hAnsi="Courier New"/>
      </w:rPr>
    </w:lvl>
    <w:lvl w:ilvl="2" w:tplc="94BEAB52">
      <w:start w:val="1"/>
      <w:numFmt w:val="bullet"/>
      <w:lvlText w:val=""/>
      <w:lvlJc w:val="left"/>
      <w:pPr>
        <w:ind w:left="2160" w:hanging="360"/>
      </w:pPr>
      <w:rPr>
        <w:rFonts w:hint="default" w:ascii="Wingdings" w:hAnsi="Wingdings"/>
      </w:rPr>
    </w:lvl>
    <w:lvl w:ilvl="3" w:tplc="DB86331E">
      <w:start w:val="1"/>
      <w:numFmt w:val="bullet"/>
      <w:lvlText w:val=""/>
      <w:lvlJc w:val="left"/>
      <w:pPr>
        <w:ind w:left="2880" w:hanging="360"/>
      </w:pPr>
      <w:rPr>
        <w:rFonts w:hint="default" w:ascii="Symbol" w:hAnsi="Symbol"/>
      </w:rPr>
    </w:lvl>
    <w:lvl w:ilvl="4" w:tplc="77B864DA">
      <w:start w:val="1"/>
      <w:numFmt w:val="bullet"/>
      <w:lvlText w:val="o"/>
      <w:lvlJc w:val="left"/>
      <w:pPr>
        <w:ind w:left="3600" w:hanging="360"/>
      </w:pPr>
      <w:rPr>
        <w:rFonts w:hint="default" w:ascii="Courier New" w:hAnsi="Courier New"/>
      </w:rPr>
    </w:lvl>
    <w:lvl w:ilvl="5" w:tplc="8F681C14">
      <w:start w:val="1"/>
      <w:numFmt w:val="bullet"/>
      <w:lvlText w:val=""/>
      <w:lvlJc w:val="left"/>
      <w:pPr>
        <w:ind w:left="4320" w:hanging="360"/>
      </w:pPr>
      <w:rPr>
        <w:rFonts w:hint="default" w:ascii="Wingdings" w:hAnsi="Wingdings"/>
      </w:rPr>
    </w:lvl>
    <w:lvl w:ilvl="6" w:tplc="A55C5508">
      <w:start w:val="1"/>
      <w:numFmt w:val="bullet"/>
      <w:lvlText w:val=""/>
      <w:lvlJc w:val="left"/>
      <w:pPr>
        <w:ind w:left="5040" w:hanging="360"/>
      </w:pPr>
      <w:rPr>
        <w:rFonts w:hint="default" w:ascii="Symbol" w:hAnsi="Symbol"/>
      </w:rPr>
    </w:lvl>
    <w:lvl w:ilvl="7" w:tplc="84AADC84">
      <w:start w:val="1"/>
      <w:numFmt w:val="bullet"/>
      <w:lvlText w:val="o"/>
      <w:lvlJc w:val="left"/>
      <w:pPr>
        <w:ind w:left="5760" w:hanging="360"/>
      </w:pPr>
      <w:rPr>
        <w:rFonts w:hint="default" w:ascii="Courier New" w:hAnsi="Courier New"/>
      </w:rPr>
    </w:lvl>
    <w:lvl w:ilvl="8" w:tplc="3BCA35C0">
      <w:start w:val="1"/>
      <w:numFmt w:val="bullet"/>
      <w:lvlText w:val=""/>
      <w:lvlJc w:val="left"/>
      <w:pPr>
        <w:ind w:left="6480" w:hanging="360"/>
      </w:pPr>
      <w:rPr>
        <w:rFonts w:hint="default" w:ascii="Wingdings" w:hAnsi="Wingdings"/>
      </w:rPr>
    </w:lvl>
  </w:abstractNum>
  <w:abstractNum w:abstractNumId="1" w15:restartNumberingAfterBreak="0">
    <w:nsid w:val="1CDD06EA"/>
    <w:multiLevelType w:val="hybridMultilevel"/>
    <w:tmpl w:val="E5F6BE1E"/>
    <w:lvl w:ilvl="0" w:tplc="267EF6E6">
      <w:start w:val="1"/>
      <w:numFmt w:val="bullet"/>
      <w:lvlText w:val=""/>
      <w:lvlJc w:val="left"/>
      <w:pPr>
        <w:ind w:left="720" w:hanging="360"/>
      </w:pPr>
      <w:rPr>
        <w:rFonts w:hint="default" w:ascii="Symbol" w:hAnsi="Symbol"/>
      </w:rPr>
    </w:lvl>
    <w:lvl w:ilvl="1" w:tplc="6C56AB32">
      <w:start w:val="1"/>
      <w:numFmt w:val="bullet"/>
      <w:lvlText w:val="o"/>
      <w:lvlJc w:val="left"/>
      <w:pPr>
        <w:ind w:left="1440" w:hanging="360"/>
      </w:pPr>
      <w:rPr>
        <w:rFonts w:hint="default" w:ascii="Courier New" w:hAnsi="Courier New"/>
      </w:rPr>
    </w:lvl>
    <w:lvl w:ilvl="2" w:tplc="3260FD54">
      <w:start w:val="1"/>
      <w:numFmt w:val="bullet"/>
      <w:lvlText w:val=""/>
      <w:lvlJc w:val="left"/>
      <w:pPr>
        <w:ind w:left="2160" w:hanging="360"/>
      </w:pPr>
      <w:rPr>
        <w:rFonts w:hint="default" w:ascii="Wingdings" w:hAnsi="Wingdings"/>
      </w:rPr>
    </w:lvl>
    <w:lvl w:ilvl="3" w:tplc="4800A024">
      <w:start w:val="1"/>
      <w:numFmt w:val="bullet"/>
      <w:lvlText w:val=""/>
      <w:lvlJc w:val="left"/>
      <w:pPr>
        <w:ind w:left="2880" w:hanging="360"/>
      </w:pPr>
      <w:rPr>
        <w:rFonts w:hint="default" w:ascii="Symbol" w:hAnsi="Symbol"/>
      </w:rPr>
    </w:lvl>
    <w:lvl w:ilvl="4" w:tplc="F6E69FCA">
      <w:start w:val="1"/>
      <w:numFmt w:val="bullet"/>
      <w:lvlText w:val="o"/>
      <w:lvlJc w:val="left"/>
      <w:pPr>
        <w:ind w:left="3600" w:hanging="360"/>
      </w:pPr>
      <w:rPr>
        <w:rFonts w:hint="default" w:ascii="Courier New" w:hAnsi="Courier New"/>
      </w:rPr>
    </w:lvl>
    <w:lvl w:ilvl="5" w:tplc="83524DEE">
      <w:start w:val="1"/>
      <w:numFmt w:val="bullet"/>
      <w:lvlText w:val=""/>
      <w:lvlJc w:val="left"/>
      <w:pPr>
        <w:ind w:left="4320" w:hanging="360"/>
      </w:pPr>
      <w:rPr>
        <w:rFonts w:hint="default" w:ascii="Wingdings" w:hAnsi="Wingdings"/>
      </w:rPr>
    </w:lvl>
    <w:lvl w:ilvl="6" w:tplc="F6B40F8C">
      <w:start w:val="1"/>
      <w:numFmt w:val="bullet"/>
      <w:lvlText w:val=""/>
      <w:lvlJc w:val="left"/>
      <w:pPr>
        <w:ind w:left="5040" w:hanging="360"/>
      </w:pPr>
      <w:rPr>
        <w:rFonts w:hint="default" w:ascii="Symbol" w:hAnsi="Symbol"/>
      </w:rPr>
    </w:lvl>
    <w:lvl w:ilvl="7" w:tplc="B530AB7A">
      <w:start w:val="1"/>
      <w:numFmt w:val="bullet"/>
      <w:lvlText w:val="o"/>
      <w:lvlJc w:val="left"/>
      <w:pPr>
        <w:ind w:left="5760" w:hanging="360"/>
      </w:pPr>
      <w:rPr>
        <w:rFonts w:hint="default" w:ascii="Courier New" w:hAnsi="Courier New"/>
      </w:rPr>
    </w:lvl>
    <w:lvl w:ilvl="8" w:tplc="DE724568">
      <w:start w:val="1"/>
      <w:numFmt w:val="bullet"/>
      <w:lvlText w:val=""/>
      <w:lvlJc w:val="left"/>
      <w:pPr>
        <w:ind w:left="6480" w:hanging="360"/>
      </w:pPr>
      <w:rPr>
        <w:rFonts w:hint="default" w:ascii="Wingdings" w:hAnsi="Wingdings"/>
      </w:rPr>
    </w:lvl>
  </w:abstractNum>
  <w:abstractNum w:abstractNumId="2" w15:restartNumberingAfterBreak="0">
    <w:nsid w:val="218A7675"/>
    <w:multiLevelType w:val="hybridMultilevel"/>
    <w:tmpl w:val="8124DC1A"/>
    <w:lvl w:ilvl="0" w:tplc="5C9C604E">
      <w:start w:val="1"/>
      <w:numFmt w:val="bullet"/>
      <w:lvlText w:val="·"/>
      <w:lvlJc w:val="left"/>
      <w:pPr>
        <w:ind w:left="720" w:hanging="360"/>
      </w:pPr>
      <w:rPr>
        <w:rFonts w:hint="default" w:ascii="Symbol" w:hAnsi="Symbol"/>
      </w:rPr>
    </w:lvl>
    <w:lvl w:ilvl="1" w:tplc="EC96EA4C">
      <w:start w:val="1"/>
      <w:numFmt w:val="bullet"/>
      <w:lvlText w:val="o"/>
      <w:lvlJc w:val="left"/>
      <w:pPr>
        <w:ind w:left="1440" w:hanging="360"/>
      </w:pPr>
      <w:rPr>
        <w:rFonts w:hint="default" w:ascii="Courier New" w:hAnsi="Courier New"/>
      </w:rPr>
    </w:lvl>
    <w:lvl w:ilvl="2" w:tplc="2B8CEBCA">
      <w:start w:val="1"/>
      <w:numFmt w:val="bullet"/>
      <w:lvlText w:val=""/>
      <w:lvlJc w:val="left"/>
      <w:pPr>
        <w:ind w:left="2160" w:hanging="360"/>
      </w:pPr>
      <w:rPr>
        <w:rFonts w:hint="default" w:ascii="Wingdings" w:hAnsi="Wingdings"/>
      </w:rPr>
    </w:lvl>
    <w:lvl w:ilvl="3" w:tplc="48C0418A">
      <w:start w:val="1"/>
      <w:numFmt w:val="bullet"/>
      <w:lvlText w:val=""/>
      <w:lvlJc w:val="left"/>
      <w:pPr>
        <w:ind w:left="2880" w:hanging="360"/>
      </w:pPr>
      <w:rPr>
        <w:rFonts w:hint="default" w:ascii="Symbol" w:hAnsi="Symbol"/>
      </w:rPr>
    </w:lvl>
    <w:lvl w:ilvl="4" w:tplc="D75092C4">
      <w:start w:val="1"/>
      <w:numFmt w:val="bullet"/>
      <w:lvlText w:val="o"/>
      <w:lvlJc w:val="left"/>
      <w:pPr>
        <w:ind w:left="3600" w:hanging="360"/>
      </w:pPr>
      <w:rPr>
        <w:rFonts w:hint="default" w:ascii="Courier New" w:hAnsi="Courier New"/>
      </w:rPr>
    </w:lvl>
    <w:lvl w:ilvl="5" w:tplc="D354D1D0">
      <w:start w:val="1"/>
      <w:numFmt w:val="bullet"/>
      <w:lvlText w:val=""/>
      <w:lvlJc w:val="left"/>
      <w:pPr>
        <w:ind w:left="4320" w:hanging="360"/>
      </w:pPr>
      <w:rPr>
        <w:rFonts w:hint="default" w:ascii="Wingdings" w:hAnsi="Wingdings"/>
      </w:rPr>
    </w:lvl>
    <w:lvl w:ilvl="6" w:tplc="B58AE64A">
      <w:start w:val="1"/>
      <w:numFmt w:val="bullet"/>
      <w:lvlText w:val=""/>
      <w:lvlJc w:val="left"/>
      <w:pPr>
        <w:ind w:left="5040" w:hanging="360"/>
      </w:pPr>
      <w:rPr>
        <w:rFonts w:hint="default" w:ascii="Symbol" w:hAnsi="Symbol"/>
      </w:rPr>
    </w:lvl>
    <w:lvl w:ilvl="7" w:tplc="3A58B00A">
      <w:start w:val="1"/>
      <w:numFmt w:val="bullet"/>
      <w:lvlText w:val="o"/>
      <w:lvlJc w:val="left"/>
      <w:pPr>
        <w:ind w:left="5760" w:hanging="360"/>
      </w:pPr>
      <w:rPr>
        <w:rFonts w:hint="default" w:ascii="Courier New" w:hAnsi="Courier New"/>
      </w:rPr>
    </w:lvl>
    <w:lvl w:ilvl="8" w:tplc="20E0B8F6">
      <w:start w:val="1"/>
      <w:numFmt w:val="bullet"/>
      <w:lvlText w:val=""/>
      <w:lvlJc w:val="left"/>
      <w:pPr>
        <w:ind w:left="6480" w:hanging="360"/>
      </w:pPr>
      <w:rPr>
        <w:rFonts w:hint="default" w:ascii="Wingdings" w:hAnsi="Wingdings"/>
      </w:rPr>
    </w:lvl>
  </w:abstractNum>
  <w:abstractNum w:abstractNumId="3" w15:restartNumberingAfterBreak="0">
    <w:nsid w:val="2FE8137E"/>
    <w:multiLevelType w:val="hybridMultilevel"/>
    <w:tmpl w:val="D8CED9DA"/>
    <w:lvl w:ilvl="0" w:tplc="00DC2EF0">
      <w:start w:val="1"/>
      <w:numFmt w:val="bullet"/>
      <w:lvlText w:val="·"/>
      <w:lvlJc w:val="left"/>
      <w:pPr>
        <w:ind w:left="720" w:hanging="360"/>
      </w:pPr>
      <w:rPr>
        <w:rFonts w:hint="default" w:ascii="Symbol" w:hAnsi="Symbol"/>
      </w:rPr>
    </w:lvl>
    <w:lvl w:ilvl="1" w:tplc="18783480">
      <w:start w:val="1"/>
      <w:numFmt w:val="bullet"/>
      <w:lvlText w:val="o"/>
      <w:lvlJc w:val="left"/>
      <w:pPr>
        <w:ind w:left="1440" w:hanging="360"/>
      </w:pPr>
      <w:rPr>
        <w:rFonts w:hint="default" w:ascii="Courier New" w:hAnsi="Courier New"/>
      </w:rPr>
    </w:lvl>
    <w:lvl w:ilvl="2" w:tplc="5BC40B08">
      <w:start w:val="1"/>
      <w:numFmt w:val="bullet"/>
      <w:lvlText w:val=""/>
      <w:lvlJc w:val="left"/>
      <w:pPr>
        <w:ind w:left="2160" w:hanging="360"/>
      </w:pPr>
      <w:rPr>
        <w:rFonts w:hint="default" w:ascii="Wingdings" w:hAnsi="Wingdings"/>
      </w:rPr>
    </w:lvl>
    <w:lvl w:ilvl="3" w:tplc="849E0ADA">
      <w:start w:val="1"/>
      <w:numFmt w:val="bullet"/>
      <w:lvlText w:val=""/>
      <w:lvlJc w:val="left"/>
      <w:pPr>
        <w:ind w:left="2880" w:hanging="360"/>
      </w:pPr>
      <w:rPr>
        <w:rFonts w:hint="default" w:ascii="Symbol" w:hAnsi="Symbol"/>
      </w:rPr>
    </w:lvl>
    <w:lvl w:ilvl="4" w:tplc="87286F4E">
      <w:start w:val="1"/>
      <w:numFmt w:val="bullet"/>
      <w:lvlText w:val="o"/>
      <w:lvlJc w:val="left"/>
      <w:pPr>
        <w:ind w:left="3600" w:hanging="360"/>
      </w:pPr>
      <w:rPr>
        <w:rFonts w:hint="default" w:ascii="Courier New" w:hAnsi="Courier New"/>
      </w:rPr>
    </w:lvl>
    <w:lvl w:ilvl="5" w:tplc="74CAFFB2">
      <w:start w:val="1"/>
      <w:numFmt w:val="bullet"/>
      <w:lvlText w:val=""/>
      <w:lvlJc w:val="left"/>
      <w:pPr>
        <w:ind w:left="4320" w:hanging="360"/>
      </w:pPr>
      <w:rPr>
        <w:rFonts w:hint="default" w:ascii="Wingdings" w:hAnsi="Wingdings"/>
      </w:rPr>
    </w:lvl>
    <w:lvl w:ilvl="6" w:tplc="07303160">
      <w:start w:val="1"/>
      <w:numFmt w:val="bullet"/>
      <w:lvlText w:val=""/>
      <w:lvlJc w:val="left"/>
      <w:pPr>
        <w:ind w:left="5040" w:hanging="360"/>
      </w:pPr>
      <w:rPr>
        <w:rFonts w:hint="default" w:ascii="Symbol" w:hAnsi="Symbol"/>
      </w:rPr>
    </w:lvl>
    <w:lvl w:ilvl="7" w:tplc="9E6E4AE4">
      <w:start w:val="1"/>
      <w:numFmt w:val="bullet"/>
      <w:lvlText w:val="o"/>
      <w:lvlJc w:val="left"/>
      <w:pPr>
        <w:ind w:left="5760" w:hanging="360"/>
      </w:pPr>
      <w:rPr>
        <w:rFonts w:hint="default" w:ascii="Courier New" w:hAnsi="Courier New"/>
      </w:rPr>
    </w:lvl>
    <w:lvl w:ilvl="8" w:tplc="6D4C5F88">
      <w:start w:val="1"/>
      <w:numFmt w:val="bullet"/>
      <w:lvlText w:val=""/>
      <w:lvlJc w:val="left"/>
      <w:pPr>
        <w:ind w:left="6480" w:hanging="360"/>
      </w:pPr>
      <w:rPr>
        <w:rFonts w:hint="default" w:ascii="Wingdings" w:hAnsi="Wingdings"/>
      </w:rPr>
    </w:lvl>
  </w:abstractNum>
  <w:num w:numId="1">
    <w:abstractNumId w:val="2"/>
  </w:num>
  <w:num w:numId="2">
    <w:abstractNumId w:val="3"/>
  </w:num>
  <w:num w:numId="3">
    <w:abstractNumId w:val="1"/>
  </w:num>
  <w:num w:numId="4">
    <w:abstractNumId w:val="0"/>
  </w:num>
</w:numbering>
</file>

<file path=word/people.xml><?xml version="1.0" encoding="utf-8"?>
<w15:people xmlns:mc="http://schemas.openxmlformats.org/markup-compatibility/2006" xmlns:w15="http://schemas.microsoft.com/office/word/2012/wordml" mc:Ignorable="w15">
  <w15:person w15:author="DYAN,Emilie">
    <w15:presenceInfo w15:providerId="AD" w15:userId="S::emilie.dyan@businessfrance.fr::5c67b4c8-d12a-4fe4-ac88-a7dd755d39af"/>
  </w15:person>
  <w15:person w15:author="SAITO,Manilay">
    <w15:presenceInfo w15:providerId="AD" w15:userId="S::manilay.saito@businessfrance.fr::14cbfef8-2e96-433b-8c74-31b4122ef701"/>
  </w15:person>
  <w15:person w15:author="MIOR,Solenne">
    <w15:presenceInfo w15:providerId="AD" w15:userId="S::solenne.mior@businessfrance.fr::6798a5cd-9352-4aee-9f69-5eca744711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058CC30"/>
    <w:rsid w:val="0011759D"/>
    <w:rsid w:val="00125533"/>
    <w:rsid w:val="00277445"/>
    <w:rsid w:val="00610B19"/>
    <w:rsid w:val="00616957"/>
    <w:rsid w:val="007D26C0"/>
    <w:rsid w:val="008C4AA8"/>
    <w:rsid w:val="00962940"/>
    <w:rsid w:val="00B929A1"/>
    <w:rsid w:val="00C6111E"/>
    <w:rsid w:val="00E66503"/>
    <w:rsid w:val="017FC9A8"/>
    <w:rsid w:val="0206C3CF"/>
    <w:rsid w:val="029B1F95"/>
    <w:rsid w:val="034128D9"/>
    <w:rsid w:val="03ADDFD2"/>
    <w:rsid w:val="03D2AA2E"/>
    <w:rsid w:val="04B499D7"/>
    <w:rsid w:val="04BE9046"/>
    <w:rsid w:val="04DCF93A"/>
    <w:rsid w:val="0691AB64"/>
    <w:rsid w:val="076C8C8E"/>
    <w:rsid w:val="07EABEEB"/>
    <w:rsid w:val="07EC3A99"/>
    <w:rsid w:val="08839289"/>
    <w:rsid w:val="08F72218"/>
    <w:rsid w:val="098FE305"/>
    <w:rsid w:val="0A0DCFCD"/>
    <w:rsid w:val="0A670F78"/>
    <w:rsid w:val="0AAC1AD6"/>
    <w:rsid w:val="0B9B1FB2"/>
    <w:rsid w:val="0C928052"/>
    <w:rsid w:val="0D08795A"/>
    <w:rsid w:val="0D117F9F"/>
    <w:rsid w:val="0D648B54"/>
    <w:rsid w:val="0D80E187"/>
    <w:rsid w:val="0E9D3B90"/>
    <w:rsid w:val="0F66639C"/>
    <w:rsid w:val="0FBEAEF7"/>
    <w:rsid w:val="105BCB79"/>
    <w:rsid w:val="106B6166"/>
    <w:rsid w:val="10C06FCF"/>
    <w:rsid w:val="111B5C5A"/>
    <w:rsid w:val="12E17A74"/>
    <w:rsid w:val="12EBE3F7"/>
    <w:rsid w:val="15747664"/>
    <w:rsid w:val="157AB895"/>
    <w:rsid w:val="15A3EB4A"/>
    <w:rsid w:val="172FB153"/>
    <w:rsid w:val="180A4BE9"/>
    <w:rsid w:val="18B25957"/>
    <w:rsid w:val="1916D852"/>
    <w:rsid w:val="19B1DBEE"/>
    <w:rsid w:val="19D3B494"/>
    <w:rsid w:val="1A4E29B8"/>
    <w:rsid w:val="1A8C16DB"/>
    <w:rsid w:val="1BA6F0D0"/>
    <w:rsid w:val="1D1F813A"/>
    <w:rsid w:val="1DC3B410"/>
    <w:rsid w:val="1DE0B705"/>
    <w:rsid w:val="1F0C9005"/>
    <w:rsid w:val="1F7B8051"/>
    <w:rsid w:val="202E6083"/>
    <w:rsid w:val="20BD6B3C"/>
    <w:rsid w:val="213715E6"/>
    <w:rsid w:val="2301CE51"/>
    <w:rsid w:val="234DC3BF"/>
    <w:rsid w:val="2392E681"/>
    <w:rsid w:val="2437C29D"/>
    <w:rsid w:val="244FF889"/>
    <w:rsid w:val="2478FB3F"/>
    <w:rsid w:val="26CE5106"/>
    <w:rsid w:val="274F705D"/>
    <w:rsid w:val="28AD0601"/>
    <w:rsid w:val="29FE0442"/>
    <w:rsid w:val="2ABF3A0D"/>
    <w:rsid w:val="2AD888E7"/>
    <w:rsid w:val="2B22ACBA"/>
    <w:rsid w:val="2C48AD19"/>
    <w:rsid w:val="2D400DB9"/>
    <w:rsid w:val="2D4ECD61"/>
    <w:rsid w:val="2ED962EB"/>
    <w:rsid w:val="30E23566"/>
    <w:rsid w:val="3301E1E1"/>
    <w:rsid w:val="369AC31C"/>
    <w:rsid w:val="36B891CF"/>
    <w:rsid w:val="37134A73"/>
    <w:rsid w:val="3836937D"/>
    <w:rsid w:val="38A189EA"/>
    <w:rsid w:val="38DB2D06"/>
    <w:rsid w:val="3AC3AB3A"/>
    <w:rsid w:val="3B5CF968"/>
    <w:rsid w:val="3B9EBD96"/>
    <w:rsid w:val="3C8DEEC7"/>
    <w:rsid w:val="3CEDAE6D"/>
    <w:rsid w:val="3E949A2A"/>
    <w:rsid w:val="3EAC26B1"/>
    <w:rsid w:val="3F41C36A"/>
    <w:rsid w:val="4058CC30"/>
    <w:rsid w:val="4123CE97"/>
    <w:rsid w:val="4230B9E7"/>
    <w:rsid w:val="43566E19"/>
    <w:rsid w:val="47D5B587"/>
    <w:rsid w:val="4886D30E"/>
    <w:rsid w:val="488A362B"/>
    <w:rsid w:val="49970648"/>
    <w:rsid w:val="4A20FE85"/>
    <w:rsid w:val="4BB4E160"/>
    <w:rsid w:val="4BB6E531"/>
    <w:rsid w:val="4C72085E"/>
    <w:rsid w:val="4C8F7BF6"/>
    <w:rsid w:val="4D058040"/>
    <w:rsid w:val="4DCDFC59"/>
    <w:rsid w:val="4DFAC300"/>
    <w:rsid w:val="4E1891B3"/>
    <w:rsid w:val="4E7352E3"/>
    <w:rsid w:val="50885283"/>
    <w:rsid w:val="5162ED19"/>
    <w:rsid w:val="52EC02D6"/>
    <w:rsid w:val="53717260"/>
    <w:rsid w:val="53A8B725"/>
    <w:rsid w:val="5487D337"/>
    <w:rsid w:val="55DABAA0"/>
    <w:rsid w:val="5623A398"/>
    <w:rsid w:val="575C5D7A"/>
    <w:rsid w:val="592C3AD0"/>
    <w:rsid w:val="596DFEFE"/>
    <w:rsid w:val="5990B9CB"/>
    <w:rsid w:val="59ED709B"/>
    <w:rsid w:val="5A40B4BF"/>
    <w:rsid w:val="5B343293"/>
    <w:rsid w:val="5B8D0A7B"/>
    <w:rsid w:val="5BD368C7"/>
    <w:rsid w:val="5BE42D87"/>
    <w:rsid w:val="5C233EB1"/>
    <w:rsid w:val="5CA59FC0"/>
    <w:rsid w:val="5D7FFDE8"/>
    <w:rsid w:val="5EF10A5E"/>
    <w:rsid w:val="5F02A5EC"/>
    <w:rsid w:val="62423434"/>
    <w:rsid w:val="631E73B4"/>
    <w:rsid w:val="638AA46C"/>
    <w:rsid w:val="646EED77"/>
    <w:rsid w:val="64B89F2B"/>
    <w:rsid w:val="65D352C7"/>
    <w:rsid w:val="660ABDD8"/>
    <w:rsid w:val="66CA73D6"/>
    <w:rsid w:val="67360125"/>
    <w:rsid w:val="677B6AB8"/>
    <w:rsid w:val="68FDE3B8"/>
    <w:rsid w:val="696D2A65"/>
    <w:rsid w:val="6ADE2EFB"/>
    <w:rsid w:val="6AEAC7C0"/>
    <w:rsid w:val="6B39788B"/>
    <w:rsid w:val="6C256A9B"/>
    <w:rsid w:val="6C79FF5C"/>
    <w:rsid w:val="6CBBC38A"/>
    <w:rsid w:val="6CC3B110"/>
    <w:rsid w:val="6E9B2887"/>
    <w:rsid w:val="6F182A4B"/>
    <w:rsid w:val="71F9CAE0"/>
    <w:rsid w:val="7209C861"/>
    <w:rsid w:val="73103321"/>
    <w:rsid w:val="732B050E"/>
    <w:rsid w:val="7332F294"/>
    <w:rsid w:val="73442D6B"/>
    <w:rsid w:val="74CEC2F5"/>
    <w:rsid w:val="74D85565"/>
    <w:rsid w:val="75C668BE"/>
    <w:rsid w:val="7698F6C5"/>
    <w:rsid w:val="7A979BF5"/>
    <w:rsid w:val="7B3616F3"/>
    <w:rsid w:val="7C336C56"/>
    <w:rsid w:val="7DE90995"/>
    <w:rsid w:val="7E094916"/>
    <w:rsid w:val="7E63AA5F"/>
    <w:rsid w:val="7ECDF2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8CC30"/>
  <w15:chartTrackingRefBased/>
  <w15:docId w15:val="{356CE06B-6639-468D-AAE1-FA4EF50A3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itre2">
    <w:name w:val="heading 2"/>
    <w:basedOn w:val="Normal"/>
    <w:next w:val="Normal"/>
    <w:link w:val="Titre2Car"/>
    <w:uiPriority w:val="9"/>
    <w:unhideWhenUsed/>
    <w:qFormat/>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Titre3">
    <w:name w:val="heading 3"/>
    <w:basedOn w:val="Normal"/>
    <w:next w:val="Normal"/>
    <w:link w:val="Titre3Car"/>
    <w:uiPriority w:val="9"/>
    <w:unhideWhenUsed/>
    <w:qFormat/>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character" w:styleId="Titre2Car" w:customStyle="1">
    <w:name w:val="Titre 2 Car"/>
    <w:basedOn w:val="Policepardfaut"/>
    <w:link w:val="Titre2"/>
    <w:uiPriority w:val="9"/>
    <w:rPr>
      <w:rFonts w:asciiTheme="majorHAnsi" w:hAnsiTheme="majorHAnsi" w:eastAsiaTheme="majorEastAsia" w:cstheme="majorBidi"/>
      <w:color w:val="2F5496" w:themeColor="accent1" w:themeShade="BF"/>
      <w:sz w:val="26"/>
      <w:szCs w:val="26"/>
    </w:rPr>
  </w:style>
  <w:style w:type="character" w:styleId="Lienhypertexte">
    <w:name w:val="Hyperlink"/>
    <w:basedOn w:val="Policepardfaut"/>
    <w:uiPriority w:val="99"/>
    <w:unhideWhenUsed/>
    <w:rPr>
      <w:color w:val="0563C1" w:themeColor="hyperlink"/>
      <w:u w:val="single"/>
    </w:rPr>
  </w:style>
  <w:style w:type="character" w:styleId="Titre3Car" w:customStyle="1">
    <w:name w:val="Titre 3 Car"/>
    <w:basedOn w:val="Policepardfaut"/>
    <w:link w:val="Titre3"/>
    <w:uiPriority w:val="9"/>
    <w:rPr>
      <w:rFonts w:asciiTheme="majorHAnsi" w:hAnsiTheme="majorHAnsi" w:eastAsiaTheme="majorEastAsia" w:cstheme="majorBidi"/>
      <w:color w:val="1F3763" w:themeColor="accent1" w:themeShade="7F"/>
      <w:sz w:val="24"/>
      <w:szCs w:val="24"/>
    </w:rPr>
  </w:style>
  <w:style w:type="character" w:styleId="Marquedecommentaire">
    <w:name w:val="annotation reference"/>
    <w:basedOn w:val="Policepardfaut"/>
    <w:uiPriority w:val="99"/>
    <w:semiHidden/>
    <w:unhideWhenUsed/>
    <w:rsid w:val="00C6111E"/>
    <w:rPr>
      <w:sz w:val="16"/>
      <w:szCs w:val="16"/>
    </w:rPr>
  </w:style>
  <w:style w:type="paragraph" w:styleId="Commentaire">
    <w:name w:val="annotation text"/>
    <w:basedOn w:val="Normal"/>
    <w:link w:val="CommentaireCar"/>
    <w:uiPriority w:val="99"/>
    <w:semiHidden/>
    <w:unhideWhenUsed/>
    <w:rsid w:val="00C6111E"/>
    <w:pPr>
      <w:spacing w:line="240" w:lineRule="auto"/>
    </w:pPr>
    <w:rPr>
      <w:sz w:val="20"/>
      <w:szCs w:val="20"/>
    </w:rPr>
  </w:style>
  <w:style w:type="character" w:styleId="CommentaireCar" w:customStyle="1">
    <w:name w:val="Commentaire Car"/>
    <w:basedOn w:val="Policepardfaut"/>
    <w:link w:val="Commentaire"/>
    <w:uiPriority w:val="99"/>
    <w:semiHidden/>
    <w:rsid w:val="00C6111E"/>
    <w:rPr>
      <w:sz w:val="20"/>
      <w:szCs w:val="20"/>
    </w:rPr>
  </w:style>
  <w:style w:type="paragraph" w:styleId="Objetducommentaire">
    <w:name w:val="annotation subject"/>
    <w:basedOn w:val="Commentaire"/>
    <w:next w:val="Commentaire"/>
    <w:link w:val="ObjetducommentaireCar"/>
    <w:uiPriority w:val="99"/>
    <w:semiHidden/>
    <w:unhideWhenUsed/>
    <w:rsid w:val="00C6111E"/>
    <w:rPr>
      <w:b/>
      <w:bCs/>
    </w:rPr>
  </w:style>
  <w:style w:type="character" w:styleId="ObjetducommentaireCar" w:customStyle="1">
    <w:name w:val="Objet du commentaire Car"/>
    <w:basedOn w:val="CommentaireCar"/>
    <w:link w:val="Objetducommentaire"/>
    <w:uiPriority w:val="99"/>
    <w:semiHidden/>
    <w:rsid w:val="00C6111E"/>
    <w:rPr>
      <w:b/>
      <w:bCs/>
      <w:sz w:val="20"/>
      <w:szCs w:val="20"/>
    </w:rPr>
  </w:style>
  <w:style w:type="character" w:styleId="Mentionnonrsolue">
    <w:name w:val="Unresolved Mention"/>
    <w:basedOn w:val="Policepardfaut"/>
    <w:uiPriority w:val="99"/>
    <w:unhideWhenUsed/>
    <w:rsid w:val="00C6111E"/>
    <w:rPr>
      <w:color w:val="605E5C"/>
      <w:shd w:val="clear" w:color="auto" w:fill="E1DFDD"/>
    </w:rPr>
  </w:style>
  <w:style w:type="character" w:styleId="Mention">
    <w:name w:val="Mention"/>
    <w:basedOn w:val="Policepardfaut"/>
    <w:uiPriority w:val="99"/>
    <w:unhideWhenUsed/>
    <w:rsid w:val="00C6111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daily.sevenfifty.com/6-wine-industry-trends-to-watch-in-2022/"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decanter.com/features/top-wine-trends-for-2022-styles-sustainability-and-supply-47168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ortfilter xmlns="06f7e739-42ef-4b73-ab86-c421e5dc2c8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93883C3471BBA44AC4D465EF49E1578" ma:contentTypeVersion="14" ma:contentTypeDescription="Crée un document." ma:contentTypeScope="" ma:versionID="c155d68c7495feed92129ec374eafb85">
  <xsd:schema xmlns:xsd="http://www.w3.org/2001/XMLSchema" xmlns:xs="http://www.w3.org/2001/XMLSchema" xmlns:p="http://schemas.microsoft.com/office/2006/metadata/properties" xmlns:ns2="06f7e739-42ef-4b73-ab86-c421e5dc2c8f" xmlns:ns3="31c0288a-0808-48fe-b422-4c56bb0febb6" targetNamespace="http://schemas.microsoft.com/office/2006/metadata/properties" ma:root="true" ma:fieldsID="578cf87b61592532a6439d9619c9c288" ns2:_="" ns3:_="">
    <xsd:import namespace="06f7e739-42ef-4b73-ab86-c421e5dc2c8f"/>
    <xsd:import namespace="31c0288a-0808-48fe-b422-4c56bb0febb6"/>
    <xsd:element name="properties">
      <xsd:complexType>
        <xsd:sequence>
          <xsd:element name="documentManagement">
            <xsd:complexType>
              <xsd:all>
                <xsd:element ref="ns2:Sortfilter"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f7e739-42ef-4b73-ab86-c421e5dc2c8f" elementFormDefault="qualified">
    <xsd:import namespace="http://schemas.microsoft.com/office/2006/documentManagement/types"/>
    <xsd:import namespace="http://schemas.microsoft.com/office/infopath/2007/PartnerControls"/>
    <xsd:element name="Sortfilter" ma:index="8" nillable="true" ma:displayName="Sort filter" ma:format="Dropdown" ma:internalName="Sortfilter" ma:percentage="FALSE">
      <xsd:simpleType>
        <xsd:restriction base="dms:Number"/>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1c0288a-0808-48fe-b422-4c56bb0febb6" elementFormDefault="qualified">
    <xsd:import namespace="http://schemas.microsoft.com/office/2006/documentManagement/types"/>
    <xsd:import namespace="http://schemas.microsoft.com/office/infopath/2007/PartnerControls"/>
    <xsd:element name="SharedWithUsers" ma:index="1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831EE7-2413-41C1-9A79-C345DC77112B}">
  <ds:schemaRefs>
    <ds:schemaRef ds:uri="http://schemas.microsoft.com/office/2006/metadata/properties"/>
    <ds:schemaRef ds:uri="http://schemas.microsoft.com/office/infopath/2007/PartnerControls"/>
    <ds:schemaRef ds:uri="06f7e739-42ef-4b73-ab86-c421e5dc2c8f"/>
  </ds:schemaRefs>
</ds:datastoreItem>
</file>

<file path=customXml/itemProps2.xml><?xml version="1.0" encoding="utf-8"?>
<ds:datastoreItem xmlns:ds="http://schemas.openxmlformats.org/officeDocument/2006/customXml" ds:itemID="{FA4E248E-8767-466E-9025-DE88D33051D6}">
  <ds:schemaRefs>
    <ds:schemaRef ds:uri="http://schemas.microsoft.com/sharepoint/v3/contenttype/forms"/>
  </ds:schemaRefs>
</ds:datastoreItem>
</file>

<file path=customXml/itemProps3.xml><?xml version="1.0" encoding="utf-8"?>
<ds:datastoreItem xmlns:ds="http://schemas.openxmlformats.org/officeDocument/2006/customXml" ds:itemID="{1A1E19E0-CDD5-4A95-8179-4EE61C2A4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f7e739-42ef-4b73-ab86-c421e5dc2c8f"/>
    <ds:schemaRef ds:uri="31c0288a-0808-48fe-b422-4c56bb0feb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MIOR,Solenne</dc:creator>
  <keywords/>
  <dc:description/>
  <lastModifiedBy>MIOR,Solenne</lastModifiedBy>
  <revision>14</revision>
  <dcterms:created xsi:type="dcterms:W3CDTF">2022-01-20T14:50:00.0000000Z</dcterms:created>
  <dcterms:modified xsi:type="dcterms:W3CDTF">2022-02-22T22:13:54.1510828Z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0x010100993883C3471BBA44AC4D465EF49E1578</vt:lpwstr>
  </property>
</Properties>
</file>